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E8D3F" w14:textId="77777777" w:rsidR="005E0CFF" w:rsidRDefault="005E0CFF" w:rsidP="00787028">
      <w:pPr>
        <w:pStyle w:val="Copertina-Informativa"/>
      </w:pPr>
      <w:bookmarkStart w:id="0" w:name="_GoBack"/>
      <w:bookmarkEnd w:id="0"/>
    </w:p>
    <w:p w14:paraId="06AD7A5D" w14:textId="77777777" w:rsidR="005E0CFF" w:rsidRDefault="005E0CFF" w:rsidP="00787028">
      <w:pPr>
        <w:pStyle w:val="Copertina-Informativa"/>
      </w:pPr>
    </w:p>
    <w:p w14:paraId="483BF868" w14:textId="77777777" w:rsidR="00B96234" w:rsidRDefault="00787028" w:rsidP="00787028">
      <w:pPr>
        <w:pStyle w:val="Copertina-Informativa"/>
      </w:pPr>
      <w:r>
        <w:t>Informativa periodica</w:t>
      </w:r>
    </w:p>
    <w:p w14:paraId="3FB59795" w14:textId="77777777" w:rsidR="00787028" w:rsidRPr="00377D4F" w:rsidRDefault="003B4C16" w:rsidP="00787028">
      <w:pPr>
        <w:pStyle w:val="Titolo"/>
        <w:rPr>
          <w:color w:val="00589A"/>
          <w:lang w:val="it-IT"/>
        </w:rPr>
      </w:pPr>
      <w:r w:rsidRPr="00377D4F">
        <w:rPr>
          <w:color w:val="00589A"/>
          <w:lang w:val="it-IT"/>
        </w:rPr>
        <w:t>Funzioni giudiziarie</w:t>
      </w:r>
    </w:p>
    <w:p w14:paraId="3484F4E3" w14:textId="7A02CE42" w:rsidR="005E0CFF" w:rsidRDefault="00FB3C3C" w:rsidP="000C2200">
      <w:pPr>
        <w:pStyle w:val="Copertina-Data"/>
      </w:pPr>
      <w:r w:rsidRPr="00FA3400">
        <w:t>2</w:t>
      </w:r>
      <w:r w:rsidR="00102058">
        <w:t>6</w:t>
      </w:r>
      <w:r w:rsidRPr="00FA3400">
        <w:t xml:space="preserve"> </w:t>
      </w:r>
      <w:r w:rsidR="00DA4B0F" w:rsidRPr="00FA3400">
        <w:t>aprile</w:t>
      </w:r>
      <w:r w:rsidR="003B4C16" w:rsidRPr="00FA3400">
        <w:t xml:space="preserve"> 201</w:t>
      </w:r>
      <w:r w:rsidR="00DA4B0F" w:rsidRPr="00FA3400">
        <w:t>8</w:t>
      </w:r>
    </w:p>
    <w:p w14:paraId="6BB3866C" w14:textId="77777777" w:rsidR="003B4C16" w:rsidRDefault="003B4C16" w:rsidP="000C2200">
      <w:pPr>
        <w:pStyle w:val="Copertina-Data"/>
      </w:pPr>
    </w:p>
    <w:p w14:paraId="6138D4E5" w14:textId="77777777" w:rsidR="005E0CFF" w:rsidRDefault="005E0CFF" w:rsidP="000C2200">
      <w:pPr>
        <w:pStyle w:val="Copertina-Data"/>
      </w:pPr>
    </w:p>
    <w:p w14:paraId="5C4C322D" w14:textId="77777777" w:rsidR="00D91708" w:rsidRDefault="00D91708" w:rsidP="000C2200">
      <w:pPr>
        <w:pStyle w:val="Copertina-Data"/>
      </w:pPr>
    </w:p>
    <w:p w14:paraId="1B68987C" w14:textId="77777777" w:rsidR="00624811" w:rsidRDefault="00787028" w:rsidP="00425E8B">
      <w:pPr>
        <w:pStyle w:val="Titolosommario1"/>
        <w:ind w:right="1507"/>
        <w:rPr>
          <w:noProof/>
        </w:rPr>
      </w:pPr>
      <w:r w:rsidRPr="00377D4F">
        <w:rPr>
          <w:color w:val="00589A"/>
        </w:rPr>
        <w:t>Indice</w:t>
      </w:r>
      <w:r w:rsidR="00952147">
        <w:fldChar w:fldCharType="begin"/>
      </w:r>
      <w:r w:rsidR="00425E8B">
        <w:instrText xml:space="preserve"> TOC \o "1-1" \h \z \u </w:instrText>
      </w:r>
      <w:r w:rsidR="00952147">
        <w:fldChar w:fldCharType="separate"/>
      </w:r>
    </w:p>
    <w:p w14:paraId="4BFE13BC" w14:textId="47DE5BE9" w:rsidR="00624811" w:rsidRDefault="00BE1607">
      <w:pPr>
        <w:pStyle w:val="Sommario1"/>
        <w:rPr>
          <w:rFonts w:eastAsiaTheme="minorEastAsia"/>
          <w:noProof/>
          <w:color w:val="auto"/>
          <w:sz w:val="22"/>
          <w:szCs w:val="22"/>
          <w:lang w:val="it-IT" w:eastAsia="it-IT"/>
        </w:rPr>
      </w:pPr>
      <w:hyperlink w:anchor="_Toc512507613" w:history="1">
        <w:r w:rsidR="00624811" w:rsidRPr="008D179D">
          <w:rPr>
            <w:rStyle w:val="Collegamentoipertestuale"/>
            <w:noProof/>
            <w:lang w:val="it-IT"/>
          </w:rPr>
          <w:t>Presentazione</w:t>
        </w:r>
        <w:r w:rsidR="00624811">
          <w:rPr>
            <w:noProof/>
            <w:webHidden/>
          </w:rPr>
          <w:tab/>
        </w:r>
        <w:r w:rsidR="00624811">
          <w:rPr>
            <w:noProof/>
            <w:webHidden/>
          </w:rPr>
          <w:fldChar w:fldCharType="begin"/>
        </w:r>
        <w:r w:rsidR="00624811">
          <w:rPr>
            <w:noProof/>
            <w:webHidden/>
          </w:rPr>
          <w:instrText xml:space="preserve"> PAGEREF _Toc512507613 \h </w:instrText>
        </w:r>
        <w:r w:rsidR="00624811">
          <w:rPr>
            <w:noProof/>
            <w:webHidden/>
          </w:rPr>
        </w:r>
        <w:r w:rsidR="00624811">
          <w:rPr>
            <w:noProof/>
            <w:webHidden/>
          </w:rPr>
          <w:fldChar w:fldCharType="separate"/>
        </w:r>
        <w:r w:rsidR="0059039C">
          <w:rPr>
            <w:noProof/>
            <w:webHidden/>
          </w:rPr>
          <w:t>1</w:t>
        </w:r>
        <w:r w:rsidR="00624811">
          <w:rPr>
            <w:noProof/>
            <w:webHidden/>
          </w:rPr>
          <w:fldChar w:fldCharType="end"/>
        </w:r>
      </w:hyperlink>
    </w:p>
    <w:p w14:paraId="6D47EF15" w14:textId="0ABE2B94" w:rsidR="00624811" w:rsidRDefault="00BE1607">
      <w:pPr>
        <w:pStyle w:val="Sommario1"/>
        <w:rPr>
          <w:rFonts w:eastAsiaTheme="minorEastAsia"/>
          <w:noProof/>
          <w:color w:val="auto"/>
          <w:sz w:val="22"/>
          <w:szCs w:val="22"/>
          <w:lang w:val="it-IT" w:eastAsia="it-IT"/>
        </w:rPr>
      </w:pPr>
      <w:hyperlink w:anchor="_Toc512507614" w:history="1">
        <w:r w:rsidR="00624811" w:rsidRPr="008D179D">
          <w:rPr>
            <w:rStyle w:val="Collegamentoipertestuale"/>
            <w:noProof/>
            <w:lang w:val="it-IT"/>
          </w:rPr>
          <w:t>Attività del CNDCEC</w:t>
        </w:r>
        <w:r w:rsidR="00624811">
          <w:rPr>
            <w:noProof/>
            <w:webHidden/>
          </w:rPr>
          <w:tab/>
        </w:r>
        <w:r w:rsidR="00624811">
          <w:rPr>
            <w:noProof/>
            <w:webHidden/>
          </w:rPr>
          <w:fldChar w:fldCharType="begin"/>
        </w:r>
        <w:r w:rsidR="00624811">
          <w:rPr>
            <w:noProof/>
            <w:webHidden/>
          </w:rPr>
          <w:instrText xml:space="preserve"> PAGEREF _Toc512507614 \h </w:instrText>
        </w:r>
        <w:r w:rsidR="00624811">
          <w:rPr>
            <w:noProof/>
            <w:webHidden/>
          </w:rPr>
        </w:r>
        <w:r w:rsidR="00624811">
          <w:rPr>
            <w:noProof/>
            <w:webHidden/>
          </w:rPr>
          <w:fldChar w:fldCharType="separate"/>
        </w:r>
        <w:r w:rsidR="0059039C">
          <w:rPr>
            <w:noProof/>
            <w:webHidden/>
          </w:rPr>
          <w:t>2</w:t>
        </w:r>
        <w:r w:rsidR="00624811">
          <w:rPr>
            <w:noProof/>
            <w:webHidden/>
          </w:rPr>
          <w:fldChar w:fldCharType="end"/>
        </w:r>
      </w:hyperlink>
    </w:p>
    <w:p w14:paraId="7BABE605" w14:textId="102DA591" w:rsidR="00624811" w:rsidRDefault="00BE1607">
      <w:pPr>
        <w:pStyle w:val="Sommario1"/>
        <w:rPr>
          <w:rFonts w:eastAsiaTheme="minorEastAsia"/>
          <w:noProof/>
          <w:color w:val="auto"/>
          <w:sz w:val="22"/>
          <w:szCs w:val="22"/>
          <w:lang w:val="it-IT" w:eastAsia="it-IT"/>
        </w:rPr>
      </w:pPr>
      <w:hyperlink w:anchor="_Toc512507615" w:history="1">
        <w:r w:rsidR="00624811" w:rsidRPr="008D179D">
          <w:rPr>
            <w:rStyle w:val="Collegamentoipertestuale"/>
            <w:noProof/>
            <w:lang w:val="it-IT"/>
          </w:rPr>
          <w:t>Esecuzioni</w:t>
        </w:r>
        <w:r w:rsidR="00624811">
          <w:rPr>
            <w:noProof/>
            <w:webHidden/>
          </w:rPr>
          <w:tab/>
        </w:r>
        <w:r w:rsidR="00624811">
          <w:rPr>
            <w:noProof/>
            <w:webHidden/>
          </w:rPr>
          <w:fldChar w:fldCharType="begin"/>
        </w:r>
        <w:r w:rsidR="00624811">
          <w:rPr>
            <w:noProof/>
            <w:webHidden/>
          </w:rPr>
          <w:instrText xml:space="preserve"> PAGEREF _Toc512507615 \h </w:instrText>
        </w:r>
        <w:r w:rsidR="00624811">
          <w:rPr>
            <w:noProof/>
            <w:webHidden/>
          </w:rPr>
        </w:r>
        <w:r w:rsidR="00624811">
          <w:rPr>
            <w:noProof/>
            <w:webHidden/>
          </w:rPr>
          <w:fldChar w:fldCharType="separate"/>
        </w:r>
        <w:r w:rsidR="0059039C">
          <w:rPr>
            <w:noProof/>
            <w:webHidden/>
          </w:rPr>
          <w:t>5</w:t>
        </w:r>
        <w:r w:rsidR="00624811">
          <w:rPr>
            <w:noProof/>
            <w:webHidden/>
          </w:rPr>
          <w:fldChar w:fldCharType="end"/>
        </w:r>
      </w:hyperlink>
    </w:p>
    <w:p w14:paraId="0CA45584" w14:textId="15A7004C" w:rsidR="00624811" w:rsidRDefault="00BE1607">
      <w:pPr>
        <w:pStyle w:val="Sommario1"/>
        <w:rPr>
          <w:rFonts w:eastAsiaTheme="minorEastAsia"/>
          <w:noProof/>
          <w:color w:val="auto"/>
          <w:sz w:val="22"/>
          <w:szCs w:val="22"/>
          <w:lang w:val="it-IT" w:eastAsia="it-IT"/>
        </w:rPr>
      </w:pPr>
      <w:hyperlink w:anchor="_Toc512507616" w:history="1">
        <w:r w:rsidR="00624811" w:rsidRPr="008D179D">
          <w:rPr>
            <w:rStyle w:val="Collegamentoipertestuale"/>
            <w:noProof/>
            <w:lang w:val="it-IT"/>
          </w:rPr>
          <w:t>Giurisprudenza e prassi</w:t>
        </w:r>
        <w:r w:rsidR="00624811">
          <w:rPr>
            <w:noProof/>
            <w:webHidden/>
          </w:rPr>
          <w:tab/>
        </w:r>
        <w:r w:rsidR="00624811">
          <w:rPr>
            <w:noProof/>
            <w:webHidden/>
          </w:rPr>
          <w:fldChar w:fldCharType="begin"/>
        </w:r>
        <w:r w:rsidR="00624811">
          <w:rPr>
            <w:noProof/>
            <w:webHidden/>
          </w:rPr>
          <w:instrText xml:space="preserve"> PAGEREF _Toc512507616 \h </w:instrText>
        </w:r>
        <w:r w:rsidR="00624811">
          <w:rPr>
            <w:noProof/>
            <w:webHidden/>
          </w:rPr>
        </w:r>
        <w:r w:rsidR="00624811">
          <w:rPr>
            <w:noProof/>
            <w:webHidden/>
          </w:rPr>
          <w:fldChar w:fldCharType="separate"/>
        </w:r>
        <w:r w:rsidR="0059039C">
          <w:rPr>
            <w:noProof/>
            <w:webHidden/>
          </w:rPr>
          <w:t>6</w:t>
        </w:r>
        <w:r w:rsidR="00624811">
          <w:rPr>
            <w:noProof/>
            <w:webHidden/>
          </w:rPr>
          <w:fldChar w:fldCharType="end"/>
        </w:r>
      </w:hyperlink>
    </w:p>
    <w:p w14:paraId="17715AA2" w14:textId="549DF307" w:rsidR="00624811" w:rsidRDefault="00BE1607">
      <w:pPr>
        <w:pStyle w:val="Sommario1"/>
        <w:rPr>
          <w:rFonts w:eastAsiaTheme="minorEastAsia"/>
          <w:noProof/>
          <w:color w:val="auto"/>
          <w:sz w:val="22"/>
          <w:szCs w:val="22"/>
          <w:lang w:val="it-IT" w:eastAsia="it-IT"/>
        </w:rPr>
      </w:pPr>
      <w:hyperlink w:anchor="_Toc512507617" w:history="1">
        <w:r w:rsidR="00624811" w:rsidRPr="008D179D">
          <w:rPr>
            <w:rStyle w:val="Collegamentoipertestuale"/>
            <w:noProof/>
            <w:lang w:val="it-IT"/>
          </w:rPr>
          <w:t>Novità</w:t>
        </w:r>
        <w:r w:rsidR="00624811">
          <w:rPr>
            <w:noProof/>
            <w:webHidden/>
          </w:rPr>
          <w:tab/>
        </w:r>
        <w:r w:rsidR="00624811">
          <w:rPr>
            <w:noProof/>
            <w:webHidden/>
          </w:rPr>
          <w:fldChar w:fldCharType="begin"/>
        </w:r>
        <w:r w:rsidR="00624811">
          <w:rPr>
            <w:noProof/>
            <w:webHidden/>
          </w:rPr>
          <w:instrText xml:space="preserve"> PAGEREF _Toc512507617 \h </w:instrText>
        </w:r>
        <w:r w:rsidR="00624811">
          <w:rPr>
            <w:noProof/>
            <w:webHidden/>
          </w:rPr>
        </w:r>
        <w:r w:rsidR="00624811">
          <w:rPr>
            <w:noProof/>
            <w:webHidden/>
          </w:rPr>
          <w:fldChar w:fldCharType="separate"/>
        </w:r>
        <w:r w:rsidR="0059039C">
          <w:rPr>
            <w:noProof/>
            <w:webHidden/>
          </w:rPr>
          <w:t>11</w:t>
        </w:r>
        <w:r w:rsidR="00624811">
          <w:rPr>
            <w:noProof/>
            <w:webHidden/>
          </w:rPr>
          <w:fldChar w:fldCharType="end"/>
        </w:r>
      </w:hyperlink>
    </w:p>
    <w:p w14:paraId="11E6B734" w14:textId="77777777" w:rsidR="00187AD1" w:rsidRDefault="00952147" w:rsidP="00425E8B">
      <w:pPr>
        <w:pStyle w:val="Titolosommario1"/>
        <w:ind w:right="1507"/>
        <w:sectPr w:rsidR="00187AD1" w:rsidSect="00187AD1">
          <w:headerReference w:type="default" r:id="rId8"/>
          <w:footerReference w:type="default" r:id="rId9"/>
          <w:headerReference w:type="first" r:id="rId10"/>
          <w:pgSz w:w="11900" w:h="16840" w:code="9"/>
          <w:pgMar w:top="2268" w:right="1440" w:bottom="1440" w:left="1440" w:header="471" w:footer="709" w:gutter="0"/>
          <w:cols w:space="708"/>
          <w:docGrid w:linePitch="360"/>
        </w:sectPr>
      </w:pPr>
      <w:r>
        <w:fldChar w:fldCharType="end"/>
      </w:r>
    </w:p>
    <w:p w14:paraId="5B0F0EDF" w14:textId="77777777" w:rsidR="00787028" w:rsidRPr="00377D4F" w:rsidRDefault="0066521F" w:rsidP="00787028">
      <w:pPr>
        <w:pStyle w:val="Titolo1"/>
        <w:rPr>
          <w:color w:val="00589A"/>
          <w:lang w:val="it-IT"/>
        </w:rPr>
      </w:pPr>
      <w:bookmarkStart w:id="1" w:name="_Toc512507613"/>
      <w:r w:rsidRPr="00377D4F">
        <w:rPr>
          <w:color w:val="00589A"/>
          <w:lang w:val="it-IT"/>
        </w:rPr>
        <w:lastRenderedPageBreak/>
        <w:t>Presentazione</w:t>
      </w:r>
      <w:bookmarkEnd w:id="1"/>
    </w:p>
    <w:p w14:paraId="6BBA57B4" w14:textId="77777777" w:rsidR="00787028" w:rsidRPr="00611FE8" w:rsidRDefault="00B26B59" w:rsidP="00787028">
      <w:pPr>
        <w:rPr>
          <w:sz w:val="22"/>
          <w:lang w:val="it-IT"/>
        </w:rPr>
      </w:pPr>
      <w:r w:rsidRPr="00611FE8">
        <w:rPr>
          <w:sz w:val="22"/>
          <w:lang w:val="it-IT"/>
        </w:rPr>
        <w:t>Cara/o</w:t>
      </w:r>
      <w:r w:rsidR="00787028" w:rsidRPr="00611FE8">
        <w:rPr>
          <w:sz w:val="22"/>
          <w:lang w:val="it-IT"/>
        </w:rPr>
        <w:t xml:space="preserve"> collega,</w:t>
      </w:r>
    </w:p>
    <w:p w14:paraId="4155F18E" w14:textId="77777777" w:rsidR="001F19B0" w:rsidRPr="00611FE8" w:rsidRDefault="0078236B" w:rsidP="005D7C1E">
      <w:pPr>
        <w:spacing w:before="0" w:line="259" w:lineRule="auto"/>
        <w:jc w:val="both"/>
        <w:rPr>
          <w:rFonts w:ascii="Calibri" w:eastAsia="Calibri" w:hAnsi="Calibri" w:cs="Times New Roman"/>
          <w:sz w:val="22"/>
          <w:lang w:val="it-IT"/>
        </w:rPr>
      </w:pPr>
      <w:r w:rsidRPr="00611FE8">
        <w:rPr>
          <w:rFonts w:ascii="Calibri" w:eastAsia="Calibri" w:hAnsi="Calibri" w:cs="Times New Roman"/>
          <w:sz w:val="22"/>
          <w:lang w:val="it-IT"/>
        </w:rPr>
        <w:t>ti presentiamo</w:t>
      </w:r>
      <w:r w:rsidR="00B97BA4" w:rsidRPr="00611FE8">
        <w:rPr>
          <w:rFonts w:ascii="Calibri" w:eastAsia="Calibri" w:hAnsi="Calibri" w:cs="Times New Roman"/>
          <w:sz w:val="22"/>
          <w:lang w:val="it-IT"/>
        </w:rPr>
        <w:t xml:space="preserve"> il </w:t>
      </w:r>
      <w:r w:rsidR="00DA4B0F" w:rsidRPr="00611FE8">
        <w:rPr>
          <w:rFonts w:ascii="Calibri" w:eastAsia="Calibri" w:hAnsi="Calibri" w:cs="Times New Roman"/>
          <w:sz w:val="22"/>
          <w:lang w:val="it-IT"/>
        </w:rPr>
        <w:t xml:space="preserve">terzo </w:t>
      </w:r>
      <w:r w:rsidR="00B97BA4" w:rsidRPr="00611FE8">
        <w:rPr>
          <w:rFonts w:ascii="Calibri" w:eastAsia="Calibri" w:hAnsi="Calibri" w:cs="Times New Roman"/>
          <w:sz w:val="22"/>
          <w:lang w:val="it-IT"/>
        </w:rPr>
        <w:t>numero dell</w:t>
      </w:r>
      <w:r w:rsidR="00B33184" w:rsidRPr="00611FE8">
        <w:rPr>
          <w:rFonts w:ascii="Calibri" w:eastAsia="Calibri" w:hAnsi="Calibri" w:cs="Times New Roman"/>
          <w:sz w:val="22"/>
          <w:lang w:val="it-IT"/>
        </w:rPr>
        <w:t>’</w:t>
      </w:r>
      <w:r w:rsidR="00B97BA4" w:rsidRPr="00611FE8">
        <w:rPr>
          <w:rFonts w:ascii="Calibri" w:eastAsia="Calibri" w:hAnsi="Calibri" w:cs="Times New Roman"/>
          <w:sz w:val="22"/>
          <w:lang w:val="it-IT"/>
        </w:rPr>
        <w:t>I</w:t>
      </w:r>
      <w:r w:rsidR="00E81C74" w:rsidRPr="00611FE8">
        <w:rPr>
          <w:rFonts w:ascii="Calibri" w:eastAsia="Calibri" w:hAnsi="Calibri" w:cs="Times New Roman"/>
          <w:sz w:val="22"/>
          <w:lang w:val="it-IT"/>
        </w:rPr>
        <w:t xml:space="preserve">nformativa </w:t>
      </w:r>
      <w:r w:rsidR="00803203" w:rsidRPr="00611FE8">
        <w:rPr>
          <w:rFonts w:ascii="Calibri" w:eastAsia="Calibri" w:hAnsi="Calibri" w:cs="Times New Roman"/>
          <w:sz w:val="22"/>
          <w:lang w:val="it-IT"/>
        </w:rPr>
        <w:t xml:space="preserve">periodica </w:t>
      </w:r>
      <w:r w:rsidR="008F12CD" w:rsidRPr="00611FE8">
        <w:rPr>
          <w:rFonts w:ascii="Calibri" w:eastAsia="Calibri" w:hAnsi="Calibri" w:cs="Times New Roman"/>
          <w:sz w:val="22"/>
          <w:lang w:val="it-IT"/>
        </w:rPr>
        <w:t>“</w:t>
      </w:r>
      <w:r w:rsidR="00803203" w:rsidRPr="00611FE8">
        <w:rPr>
          <w:rFonts w:ascii="Calibri" w:eastAsia="Calibri" w:hAnsi="Calibri" w:cs="Times New Roman"/>
          <w:sz w:val="22"/>
          <w:lang w:val="it-IT"/>
        </w:rPr>
        <w:t>F</w:t>
      </w:r>
      <w:r w:rsidRPr="00611FE8">
        <w:rPr>
          <w:rFonts w:ascii="Calibri" w:eastAsia="Calibri" w:hAnsi="Calibri" w:cs="Times New Roman"/>
          <w:sz w:val="22"/>
          <w:lang w:val="it-IT"/>
        </w:rPr>
        <w:t>unzioni giudiziarie</w:t>
      </w:r>
      <w:r w:rsidR="008F12CD" w:rsidRPr="00611FE8">
        <w:rPr>
          <w:rFonts w:ascii="Calibri" w:eastAsia="Calibri" w:hAnsi="Calibri" w:cs="Times New Roman"/>
          <w:sz w:val="22"/>
          <w:lang w:val="it-IT"/>
        </w:rPr>
        <w:t>”</w:t>
      </w:r>
      <w:r w:rsidR="001F19B0" w:rsidRPr="00611FE8">
        <w:rPr>
          <w:rFonts w:ascii="Calibri" w:eastAsia="Calibri" w:hAnsi="Calibri" w:cs="Times New Roman"/>
          <w:sz w:val="22"/>
          <w:lang w:val="it-IT"/>
        </w:rPr>
        <w:t>.</w:t>
      </w:r>
    </w:p>
    <w:p w14:paraId="66C3744C" w14:textId="4AE67115" w:rsidR="009B6252" w:rsidRPr="00611FE8" w:rsidRDefault="001F19B0" w:rsidP="005D7C1E">
      <w:pPr>
        <w:spacing w:before="0" w:line="259" w:lineRule="auto"/>
        <w:jc w:val="both"/>
        <w:rPr>
          <w:rFonts w:ascii="Calibri" w:eastAsia="Calibri" w:hAnsi="Calibri" w:cs="Times New Roman"/>
          <w:sz w:val="22"/>
          <w:lang w:val="it-IT"/>
        </w:rPr>
      </w:pPr>
      <w:r w:rsidRPr="00611FE8">
        <w:rPr>
          <w:rFonts w:ascii="Calibri" w:eastAsia="Calibri" w:hAnsi="Calibri" w:cs="Times New Roman"/>
          <w:sz w:val="22"/>
          <w:lang w:val="it-IT"/>
        </w:rPr>
        <w:t xml:space="preserve">Con esso </w:t>
      </w:r>
      <w:r w:rsidR="000C53C1" w:rsidRPr="00611FE8">
        <w:rPr>
          <w:rFonts w:ascii="Calibri" w:eastAsia="Calibri" w:hAnsi="Calibri" w:cs="Times New Roman"/>
          <w:sz w:val="22"/>
          <w:lang w:val="it-IT"/>
        </w:rPr>
        <w:t xml:space="preserve">intendiamo </w:t>
      </w:r>
      <w:r w:rsidR="00B60F96" w:rsidRPr="00611FE8">
        <w:rPr>
          <w:rFonts w:ascii="Calibri" w:eastAsia="Calibri" w:hAnsi="Calibri" w:cs="Times New Roman"/>
          <w:sz w:val="22"/>
          <w:lang w:val="it-IT"/>
        </w:rPr>
        <w:t xml:space="preserve">proseguire </w:t>
      </w:r>
      <w:r w:rsidR="0059039C">
        <w:rPr>
          <w:rFonts w:ascii="Calibri" w:eastAsia="Calibri" w:hAnsi="Calibri" w:cs="Times New Roman"/>
          <w:sz w:val="22"/>
          <w:lang w:val="it-IT"/>
        </w:rPr>
        <w:t>l’</w:t>
      </w:r>
      <w:r w:rsidR="00B60F96" w:rsidRPr="00611FE8">
        <w:rPr>
          <w:rFonts w:ascii="Calibri" w:eastAsia="Calibri" w:hAnsi="Calibri" w:cs="Times New Roman"/>
          <w:sz w:val="22"/>
          <w:lang w:val="it-IT"/>
        </w:rPr>
        <w:t xml:space="preserve">aggiornamento </w:t>
      </w:r>
      <w:r w:rsidR="00FE6BFA" w:rsidRPr="00611FE8">
        <w:rPr>
          <w:rFonts w:ascii="Calibri" w:eastAsia="Calibri" w:hAnsi="Calibri" w:cs="Times New Roman"/>
          <w:sz w:val="22"/>
          <w:lang w:val="it-IT"/>
        </w:rPr>
        <w:t>su</w:t>
      </w:r>
      <w:r w:rsidR="009B6252" w:rsidRPr="00611FE8">
        <w:rPr>
          <w:rFonts w:ascii="Calibri" w:eastAsia="Calibri" w:hAnsi="Calibri" w:cs="Times New Roman"/>
          <w:sz w:val="22"/>
          <w:lang w:val="it-IT"/>
        </w:rPr>
        <w:t>ll</w:t>
      </w:r>
      <w:r w:rsidRPr="00611FE8">
        <w:rPr>
          <w:rFonts w:ascii="Calibri" w:eastAsia="Calibri" w:hAnsi="Calibri" w:cs="Times New Roman"/>
          <w:sz w:val="22"/>
          <w:lang w:val="it-IT"/>
        </w:rPr>
        <w:t>’</w:t>
      </w:r>
      <w:r w:rsidR="00B60F96" w:rsidRPr="00611FE8">
        <w:rPr>
          <w:rFonts w:ascii="Calibri" w:eastAsia="Calibri" w:hAnsi="Calibri" w:cs="Times New Roman"/>
          <w:sz w:val="22"/>
          <w:lang w:val="it-IT"/>
        </w:rPr>
        <w:t xml:space="preserve">attività </w:t>
      </w:r>
      <w:r w:rsidR="003B4C16" w:rsidRPr="00611FE8">
        <w:rPr>
          <w:rFonts w:ascii="Calibri" w:eastAsia="Calibri" w:hAnsi="Calibri" w:cs="Times New Roman"/>
          <w:sz w:val="22"/>
          <w:lang w:val="it-IT"/>
        </w:rPr>
        <w:t>istituzional</w:t>
      </w:r>
      <w:r w:rsidRPr="00611FE8">
        <w:rPr>
          <w:rFonts w:ascii="Calibri" w:eastAsia="Calibri" w:hAnsi="Calibri" w:cs="Times New Roman"/>
          <w:sz w:val="22"/>
          <w:lang w:val="it-IT"/>
        </w:rPr>
        <w:t>e</w:t>
      </w:r>
      <w:r w:rsidR="003B4C16" w:rsidRPr="00611FE8">
        <w:rPr>
          <w:rFonts w:ascii="Calibri" w:eastAsia="Calibri" w:hAnsi="Calibri" w:cs="Times New Roman"/>
          <w:sz w:val="22"/>
          <w:lang w:val="it-IT"/>
        </w:rPr>
        <w:t xml:space="preserve"> </w:t>
      </w:r>
      <w:r w:rsidR="00EE3580" w:rsidRPr="00611FE8">
        <w:rPr>
          <w:rFonts w:ascii="Calibri" w:eastAsia="Calibri" w:hAnsi="Calibri" w:cs="Times New Roman"/>
          <w:sz w:val="22"/>
          <w:lang w:val="it-IT"/>
        </w:rPr>
        <w:t>svolt</w:t>
      </w:r>
      <w:r w:rsidRPr="00611FE8">
        <w:rPr>
          <w:rFonts w:ascii="Calibri" w:eastAsia="Calibri" w:hAnsi="Calibri" w:cs="Times New Roman"/>
          <w:sz w:val="22"/>
          <w:lang w:val="it-IT"/>
        </w:rPr>
        <w:t>a</w:t>
      </w:r>
      <w:r w:rsidR="00EE3580" w:rsidRPr="00611FE8">
        <w:rPr>
          <w:rFonts w:ascii="Calibri" w:eastAsia="Calibri" w:hAnsi="Calibri" w:cs="Times New Roman"/>
          <w:sz w:val="22"/>
          <w:lang w:val="it-IT"/>
        </w:rPr>
        <w:t xml:space="preserve"> in questi </w:t>
      </w:r>
      <w:r w:rsidR="00B60F96" w:rsidRPr="00611FE8">
        <w:rPr>
          <w:rFonts w:ascii="Calibri" w:eastAsia="Calibri" w:hAnsi="Calibri" w:cs="Times New Roman"/>
          <w:sz w:val="22"/>
          <w:lang w:val="it-IT"/>
        </w:rPr>
        <w:t xml:space="preserve">mesi </w:t>
      </w:r>
      <w:r w:rsidR="003B4C16" w:rsidRPr="00611FE8">
        <w:rPr>
          <w:rFonts w:ascii="Calibri" w:eastAsia="Calibri" w:hAnsi="Calibri" w:cs="Times New Roman"/>
          <w:sz w:val="22"/>
          <w:lang w:val="it-IT"/>
        </w:rPr>
        <w:t>dal CNDCEC</w:t>
      </w:r>
      <w:r w:rsidRPr="00611FE8">
        <w:rPr>
          <w:rFonts w:ascii="Calibri" w:eastAsia="Calibri" w:hAnsi="Calibri" w:cs="Times New Roman"/>
          <w:sz w:val="22"/>
          <w:lang w:val="it-IT"/>
        </w:rPr>
        <w:t>, nonché segnalare le</w:t>
      </w:r>
      <w:r w:rsidR="00EE3580" w:rsidRPr="00611FE8">
        <w:rPr>
          <w:rFonts w:ascii="Calibri" w:eastAsia="Calibri" w:hAnsi="Calibri" w:cs="Times New Roman"/>
          <w:sz w:val="22"/>
          <w:lang w:val="it-IT"/>
        </w:rPr>
        <w:t xml:space="preserve"> </w:t>
      </w:r>
      <w:r w:rsidR="003B4C16" w:rsidRPr="00611FE8">
        <w:rPr>
          <w:rFonts w:ascii="Calibri" w:eastAsia="Calibri" w:hAnsi="Calibri" w:cs="Times New Roman"/>
          <w:sz w:val="22"/>
          <w:lang w:val="it-IT"/>
        </w:rPr>
        <w:t>tematiche</w:t>
      </w:r>
      <w:r w:rsidR="00EE3580" w:rsidRPr="00611FE8">
        <w:rPr>
          <w:rFonts w:ascii="Calibri" w:eastAsia="Calibri" w:hAnsi="Calibri" w:cs="Times New Roman"/>
          <w:sz w:val="22"/>
          <w:lang w:val="it-IT"/>
        </w:rPr>
        <w:t xml:space="preserve"> </w:t>
      </w:r>
      <w:r w:rsidR="009B6252" w:rsidRPr="00611FE8">
        <w:rPr>
          <w:rFonts w:ascii="Calibri" w:eastAsia="Calibri" w:hAnsi="Calibri" w:cs="Times New Roman"/>
          <w:sz w:val="22"/>
          <w:lang w:val="it-IT"/>
        </w:rPr>
        <w:t xml:space="preserve">di maggiore interesse </w:t>
      </w:r>
      <w:r w:rsidRPr="00611FE8">
        <w:rPr>
          <w:rFonts w:ascii="Calibri" w:eastAsia="Calibri" w:hAnsi="Calibri" w:cs="Times New Roman"/>
          <w:sz w:val="22"/>
          <w:lang w:val="it-IT"/>
        </w:rPr>
        <w:t>e le attualità che più direttamente interessano la nostra area di delega.</w:t>
      </w:r>
    </w:p>
    <w:p w14:paraId="735174A1" w14:textId="2A5A1D44" w:rsidR="009B6252" w:rsidRPr="00611FE8" w:rsidRDefault="009B6252" w:rsidP="005D7C1E">
      <w:pPr>
        <w:spacing w:line="276" w:lineRule="auto"/>
        <w:jc w:val="both"/>
        <w:rPr>
          <w:rFonts w:ascii="Calibri" w:eastAsia="Calibri" w:hAnsi="Calibri" w:cs="Times New Roman"/>
          <w:sz w:val="22"/>
          <w:lang w:val="it-IT"/>
        </w:rPr>
      </w:pPr>
      <w:r w:rsidRPr="00611FE8">
        <w:rPr>
          <w:rFonts w:ascii="Calibri" w:eastAsia="Calibri" w:hAnsi="Calibri" w:cs="Times New Roman"/>
          <w:sz w:val="22"/>
          <w:lang w:val="it-IT"/>
        </w:rPr>
        <w:t xml:space="preserve">Nella sezione </w:t>
      </w:r>
      <w:r w:rsidR="008F12CD" w:rsidRPr="00611FE8">
        <w:rPr>
          <w:rFonts w:ascii="Calibri" w:eastAsia="Calibri" w:hAnsi="Calibri" w:cs="Times New Roman"/>
          <w:sz w:val="22"/>
          <w:lang w:val="it-IT"/>
        </w:rPr>
        <w:t>“</w:t>
      </w:r>
      <w:r w:rsidR="003B4C16" w:rsidRPr="00611FE8">
        <w:rPr>
          <w:rFonts w:ascii="Calibri" w:eastAsia="Calibri" w:hAnsi="Calibri" w:cs="Times New Roman"/>
          <w:b/>
          <w:sz w:val="22"/>
          <w:lang w:val="it-IT"/>
        </w:rPr>
        <w:t>Attività del CNDCEC</w:t>
      </w:r>
      <w:r w:rsidR="008F12CD" w:rsidRPr="00611FE8">
        <w:rPr>
          <w:rFonts w:ascii="Calibri" w:eastAsia="Calibri" w:hAnsi="Calibri" w:cs="Times New Roman"/>
          <w:sz w:val="22"/>
          <w:lang w:val="it-IT"/>
        </w:rPr>
        <w:t>”</w:t>
      </w:r>
      <w:r w:rsidR="003B4C16" w:rsidRPr="00611FE8">
        <w:rPr>
          <w:rFonts w:ascii="Calibri" w:eastAsia="Calibri" w:hAnsi="Calibri" w:cs="Times New Roman"/>
          <w:sz w:val="22"/>
          <w:lang w:val="it-IT"/>
        </w:rPr>
        <w:t xml:space="preserve"> </w:t>
      </w:r>
      <w:r w:rsidRPr="00611FE8">
        <w:rPr>
          <w:rFonts w:ascii="Calibri" w:eastAsia="Calibri" w:hAnsi="Calibri" w:cs="Times New Roman"/>
          <w:sz w:val="22"/>
          <w:lang w:val="it-IT"/>
        </w:rPr>
        <w:t xml:space="preserve">particolare attenzione è stata accordata alle iniziative </w:t>
      </w:r>
      <w:r w:rsidR="000406B5" w:rsidRPr="00611FE8">
        <w:rPr>
          <w:rFonts w:ascii="Calibri" w:eastAsia="Calibri" w:hAnsi="Calibri" w:cs="Times New Roman"/>
          <w:sz w:val="22"/>
          <w:lang w:val="it-IT"/>
        </w:rPr>
        <w:t xml:space="preserve">avviate </w:t>
      </w:r>
      <w:r w:rsidRPr="00611FE8">
        <w:rPr>
          <w:rFonts w:ascii="Calibri" w:eastAsia="Calibri" w:hAnsi="Calibri" w:cs="Times New Roman"/>
          <w:sz w:val="22"/>
          <w:lang w:val="it-IT"/>
        </w:rPr>
        <w:t>nelle materie dell</w:t>
      </w:r>
      <w:r w:rsidR="00B33184" w:rsidRPr="00611FE8">
        <w:rPr>
          <w:rFonts w:ascii="Calibri" w:eastAsia="Calibri" w:hAnsi="Calibri" w:cs="Times New Roman"/>
          <w:sz w:val="22"/>
          <w:lang w:val="it-IT"/>
        </w:rPr>
        <w:t>’</w:t>
      </w:r>
      <w:r w:rsidRPr="00611FE8">
        <w:rPr>
          <w:rFonts w:ascii="Calibri" w:eastAsia="Calibri" w:hAnsi="Calibri" w:cs="Times New Roman"/>
          <w:sz w:val="22"/>
          <w:lang w:val="it-IT"/>
        </w:rPr>
        <w:t xml:space="preserve">amministrazione dei beni </w:t>
      </w:r>
      <w:r w:rsidR="00B33184" w:rsidRPr="00611FE8">
        <w:rPr>
          <w:rFonts w:ascii="Calibri" w:eastAsia="Calibri" w:hAnsi="Calibri" w:cs="Times New Roman"/>
          <w:sz w:val="22"/>
          <w:lang w:val="it-IT"/>
        </w:rPr>
        <w:t>sequestrati</w:t>
      </w:r>
      <w:r w:rsidRPr="00611FE8">
        <w:rPr>
          <w:rFonts w:ascii="Calibri" w:eastAsia="Calibri" w:hAnsi="Calibri" w:cs="Times New Roman"/>
          <w:sz w:val="22"/>
          <w:lang w:val="it-IT"/>
        </w:rPr>
        <w:t xml:space="preserve"> e confiscati alle mafie e dei procedimenti di composizione della crisi da sovraindebitamento di cui alla legge n. 3/2012</w:t>
      </w:r>
      <w:r w:rsidR="000406B5" w:rsidRPr="00611FE8">
        <w:rPr>
          <w:rFonts w:ascii="Calibri" w:eastAsia="Calibri" w:hAnsi="Calibri" w:cs="Times New Roman"/>
          <w:sz w:val="22"/>
          <w:lang w:val="it-IT"/>
        </w:rPr>
        <w:t>, con specifico riferimento alla co</w:t>
      </w:r>
      <w:r w:rsidR="000C2E01" w:rsidRPr="00611FE8">
        <w:rPr>
          <w:rFonts w:ascii="Calibri" w:eastAsia="Calibri" w:hAnsi="Calibri" w:cs="Times New Roman"/>
          <w:sz w:val="22"/>
          <w:lang w:val="it-IT"/>
        </w:rPr>
        <w:t>s</w:t>
      </w:r>
      <w:r w:rsidR="000406B5" w:rsidRPr="00611FE8">
        <w:rPr>
          <w:rFonts w:ascii="Calibri" w:eastAsia="Calibri" w:hAnsi="Calibri" w:cs="Times New Roman"/>
          <w:sz w:val="22"/>
          <w:lang w:val="it-IT"/>
        </w:rPr>
        <w:t xml:space="preserve">tituzione </w:t>
      </w:r>
      <w:r w:rsidR="000C2E01" w:rsidRPr="00611FE8">
        <w:rPr>
          <w:rFonts w:ascii="Calibri" w:eastAsia="Calibri" w:hAnsi="Calibri" w:cs="Times New Roman"/>
          <w:sz w:val="22"/>
          <w:lang w:val="it-IT"/>
        </w:rPr>
        <w:t>d</w:t>
      </w:r>
      <w:r w:rsidR="000406B5" w:rsidRPr="00611FE8">
        <w:rPr>
          <w:rFonts w:ascii="Calibri" w:eastAsia="Calibri" w:hAnsi="Calibri" w:cs="Times New Roman"/>
          <w:sz w:val="22"/>
          <w:lang w:val="it-IT"/>
        </w:rPr>
        <w:t>i due Osservatori permanenti</w:t>
      </w:r>
      <w:r w:rsidR="000C2E01" w:rsidRPr="00611FE8">
        <w:rPr>
          <w:rFonts w:ascii="Calibri" w:eastAsia="Calibri" w:hAnsi="Calibri" w:cs="Times New Roman"/>
          <w:sz w:val="22"/>
          <w:lang w:val="it-IT"/>
        </w:rPr>
        <w:t xml:space="preserve"> e all</w:t>
      </w:r>
      <w:r w:rsidR="00B33184" w:rsidRPr="00611FE8">
        <w:rPr>
          <w:rFonts w:ascii="Calibri" w:eastAsia="Calibri" w:hAnsi="Calibri" w:cs="Times New Roman"/>
          <w:sz w:val="22"/>
          <w:lang w:val="it-IT"/>
        </w:rPr>
        <w:t>’</w:t>
      </w:r>
      <w:r w:rsidR="000C2E01" w:rsidRPr="00611FE8">
        <w:rPr>
          <w:rFonts w:ascii="Calibri" w:eastAsia="Calibri" w:hAnsi="Calibri" w:cs="Times New Roman"/>
          <w:sz w:val="22"/>
          <w:lang w:val="it-IT"/>
        </w:rPr>
        <w:t>inaugurazione del</w:t>
      </w:r>
      <w:r w:rsidR="00D719A2">
        <w:rPr>
          <w:rFonts w:ascii="Calibri" w:eastAsia="Calibri" w:hAnsi="Calibri" w:cs="Times New Roman"/>
          <w:sz w:val="22"/>
          <w:lang w:val="it-IT"/>
        </w:rPr>
        <w:t>la prima edizione del</w:t>
      </w:r>
      <w:r w:rsidR="000C2E01" w:rsidRPr="00611FE8">
        <w:rPr>
          <w:rFonts w:ascii="Calibri" w:eastAsia="Calibri" w:hAnsi="Calibri" w:cs="Times New Roman"/>
          <w:sz w:val="22"/>
          <w:lang w:val="it-IT"/>
        </w:rPr>
        <w:t xml:space="preserve"> corso nazionale di perfezionamento per amministratori giudiziari.</w:t>
      </w:r>
    </w:p>
    <w:p w14:paraId="16F42958" w14:textId="2558B197" w:rsidR="000C53C1" w:rsidRPr="00611FE8" w:rsidRDefault="00A44ED9" w:rsidP="005D7C1E">
      <w:pPr>
        <w:spacing w:line="276" w:lineRule="auto"/>
        <w:jc w:val="both"/>
        <w:rPr>
          <w:rFonts w:ascii="Calibri" w:eastAsia="Calibri" w:hAnsi="Calibri" w:cs="Times New Roman"/>
          <w:sz w:val="22"/>
          <w:lang w:val="it-IT"/>
        </w:rPr>
      </w:pPr>
      <w:r w:rsidRPr="00611FE8">
        <w:rPr>
          <w:rFonts w:ascii="Calibri" w:eastAsia="Calibri" w:hAnsi="Calibri" w:cs="Times New Roman"/>
          <w:sz w:val="22"/>
          <w:lang w:val="it-IT"/>
        </w:rPr>
        <w:t>Come già fatto nella precedente Informativa,</w:t>
      </w:r>
      <w:r w:rsidR="00130EE4" w:rsidRPr="00611FE8">
        <w:rPr>
          <w:rFonts w:ascii="Calibri" w:eastAsia="Calibri" w:hAnsi="Calibri" w:cs="Times New Roman"/>
          <w:sz w:val="22"/>
          <w:lang w:val="it-IT"/>
        </w:rPr>
        <w:t xml:space="preserve"> </w:t>
      </w:r>
      <w:r w:rsidR="000C53C1" w:rsidRPr="00611FE8">
        <w:rPr>
          <w:rFonts w:ascii="Calibri" w:eastAsia="Calibri" w:hAnsi="Calibri" w:cs="Times New Roman"/>
          <w:sz w:val="22"/>
          <w:lang w:val="it-IT"/>
        </w:rPr>
        <w:t>quest</w:t>
      </w:r>
      <w:r w:rsidR="000406B5" w:rsidRPr="00611FE8">
        <w:rPr>
          <w:rFonts w:ascii="Calibri" w:eastAsia="Calibri" w:hAnsi="Calibri" w:cs="Times New Roman"/>
          <w:sz w:val="22"/>
          <w:lang w:val="it-IT"/>
        </w:rPr>
        <w:t>o</w:t>
      </w:r>
      <w:r w:rsidR="000C53C1" w:rsidRPr="00611FE8">
        <w:rPr>
          <w:rFonts w:ascii="Calibri" w:eastAsia="Calibri" w:hAnsi="Calibri" w:cs="Times New Roman"/>
          <w:sz w:val="22"/>
          <w:lang w:val="it-IT"/>
        </w:rPr>
        <w:t xml:space="preserve"> </w:t>
      </w:r>
      <w:r w:rsidR="000406B5" w:rsidRPr="00611FE8">
        <w:rPr>
          <w:rFonts w:ascii="Calibri" w:eastAsia="Calibri" w:hAnsi="Calibri" w:cs="Times New Roman"/>
          <w:sz w:val="22"/>
          <w:lang w:val="it-IT"/>
        </w:rPr>
        <w:t>numero</w:t>
      </w:r>
      <w:r w:rsidRPr="00611FE8">
        <w:rPr>
          <w:rFonts w:ascii="Calibri" w:eastAsia="Calibri" w:hAnsi="Calibri" w:cs="Times New Roman"/>
          <w:sz w:val="22"/>
          <w:lang w:val="it-IT"/>
        </w:rPr>
        <w:t xml:space="preserve"> conti</w:t>
      </w:r>
      <w:r w:rsidR="00546F0A" w:rsidRPr="00611FE8">
        <w:rPr>
          <w:rFonts w:ascii="Calibri" w:eastAsia="Calibri" w:hAnsi="Calibri" w:cs="Times New Roman"/>
          <w:sz w:val="22"/>
          <w:lang w:val="it-IT"/>
        </w:rPr>
        <w:t xml:space="preserve">ene una apposita sezione </w:t>
      </w:r>
      <w:r w:rsidR="008F12CD" w:rsidRPr="00611FE8">
        <w:rPr>
          <w:rFonts w:ascii="Calibri" w:eastAsia="Calibri" w:hAnsi="Calibri" w:cs="Times New Roman"/>
          <w:sz w:val="22"/>
          <w:lang w:val="it-IT"/>
        </w:rPr>
        <w:t>“</w:t>
      </w:r>
      <w:r w:rsidR="00546F0A" w:rsidRPr="00611FE8">
        <w:rPr>
          <w:rFonts w:ascii="Calibri" w:eastAsia="Calibri" w:hAnsi="Calibri" w:cs="Times New Roman"/>
          <w:b/>
          <w:sz w:val="22"/>
          <w:lang w:val="it-IT"/>
        </w:rPr>
        <w:t>Esecuzioni</w:t>
      </w:r>
      <w:r w:rsidR="008F12CD" w:rsidRPr="00611FE8">
        <w:rPr>
          <w:rFonts w:ascii="Calibri" w:eastAsia="Calibri" w:hAnsi="Calibri" w:cs="Times New Roman"/>
          <w:sz w:val="22"/>
          <w:lang w:val="it-IT"/>
        </w:rPr>
        <w:t>”</w:t>
      </w:r>
      <w:r w:rsidR="00546F0A" w:rsidRPr="00611FE8">
        <w:rPr>
          <w:rFonts w:ascii="Calibri" w:eastAsia="Calibri" w:hAnsi="Calibri" w:cs="Times New Roman"/>
          <w:sz w:val="22"/>
          <w:lang w:val="it-IT"/>
        </w:rPr>
        <w:t xml:space="preserve"> dedicata alle tematiche del processo esecutivo. </w:t>
      </w:r>
      <w:r w:rsidR="00130EE4" w:rsidRPr="00611FE8">
        <w:rPr>
          <w:rFonts w:ascii="Calibri" w:eastAsia="Calibri" w:hAnsi="Calibri" w:cs="Times New Roman"/>
          <w:sz w:val="22"/>
          <w:lang w:val="it-IT"/>
        </w:rPr>
        <w:t xml:space="preserve">La </w:t>
      </w:r>
      <w:r w:rsidR="00546F0A" w:rsidRPr="00611FE8">
        <w:rPr>
          <w:rFonts w:ascii="Calibri" w:eastAsia="Calibri" w:hAnsi="Calibri" w:cs="Times New Roman"/>
          <w:sz w:val="22"/>
          <w:lang w:val="it-IT"/>
        </w:rPr>
        <w:t xml:space="preserve">disciplina </w:t>
      </w:r>
      <w:r w:rsidR="00B33184" w:rsidRPr="00611FE8">
        <w:rPr>
          <w:rFonts w:ascii="Calibri" w:eastAsia="Calibri" w:hAnsi="Calibri" w:cs="Times New Roman"/>
          <w:sz w:val="22"/>
          <w:lang w:val="it-IT"/>
        </w:rPr>
        <w:t>dedicata</w:t>
      </w:r>
      <w:r w:rsidR="002C09A4" w:rsidRPr="00611FE8">
        <w:rPr>
          <w:rFonts w:ascii="Calibri" w:eastAsia="Calibri" w:hAnsi="Calibri" w:cs="Times New Roman"/>
          <w:sz w:val="22"/>
          <w:lang w:val="it-IT"/>
        </w:rPr>
        <w:t xml:space="preserve"> al</w:t>
      </w:r>
      <w:r w:rsidR="002D0DBC" w:rsidRPr="00611FE8">
        <w:rPr>
          <w:rFonts w:ascii="Calibri" w:eastAsia="Calibri" w:hAnsi="Calibri" w:cs="Times New Roman"/>
          <w:sz w:val="22"/>
          <w:lang w:val="it-IT"/>
        </w:rPr>
        <w:t xml:space="preserve"> Portale delle vendite pubbliche (P</w:t>
      </w:r>
      <w:r w:rsidR="00546F0A" w:rsidRPr="00611FE8">
        <w:rPr>
          <w:rFonts w:ascii="Calibri" w:eastAsia="Calibri" w:hAnsi="Calibri" w:cs="Times New Roman"/>
          <w:sz w:val="22"/>
          <w:lang w:val="it-IT"/>
        </w:rPr>
        <w:t>VP</w:t>
      </w:r>
      <w:r w:rsidR="002D0DBC" w:rsidRPr="00611FE8">
        <w:rPr>
          <w:rFonts w:ascii="Calibri" w:eastAsia="Calibri" w:hAnsi="Calibri" w:cs="Times New Roman"/>
          <w:sz w:val="22"/>
          <w:lang w:val="it-IT"/>
        </w:rPr>
        <w:t>)</w:t>
      </w:r>
      <w:r w:rsidR="002C09A4" w:rsidRPr="00611FE8">
        <w:rPr>
          <w:rFonts w:ascii="Calibri" w:eastAsia="Calibri" w:hAnsi="Calibri" w:cs="Times New Roman"/>
          <w:sz w:val="22"/>
          <w:lang w:val="it-IT"/>
        </w:rPr>
        <w:t xml:space="preserve"> e </w:t>
      </w:r>
      <w:r w:rsidR="00546F0A" w:rsidRPr="00611FE8">
        <w:rPr>
          <w:rFonts w:ascii="Calibri" w:eastAsia="Calibri" w:hAnsi="Calibri" w:cs="Times New Roman"/>
          <w:sz w:val="22"/>
          <w:lang w:val="it-IT"/>
        </w:rPr>
        <w:t>de</w:t>
      </w:r>
      <w:r w:rsidR="002C09A4" w:rsidRPr="00611FE8">
        <w:rPr>
          <w:rFonts w:ascii="Calibri" w:eastAsia="Calibri" w:hAnsi="Calibri" w:cs="Times New Roman"/>
          <w:sz w:val="22"/>
          <w:lang w:val="it-IT"/>
        </w:rPr>
        <w:t>lle vendite con modalità telematiche</w:t>
      </w:r>
      <w:r w:rsidR="00546F0A" w:rsidRPr="00611FE8">
        <w:rPr>
          <w:rFonts w:ascii="Calibri" w:eastAsia="Calibri" w:hAnsi="Calibri" w:cs="Times New Roman"/>
          <w:sz w:val="22"/>
          <w:lang w:val="it-IT"/>
        </w:rPr>
        <w:t xml:space="preserve"> ha ormai acquistato piena efficacia: intendiamo, pertanto, </w:t>
      </w:r>
      <w:r w:rsidR="00130EE4" w:rsidRPr="00611FE8">
        <w:rPr>
          <w:rFonts w:ascii="Calibri" w:eastAsia="Calibri" w:hAnsi="Calibri" w:cs="Times New Roman"/>
          <w:sz w:val="22"/>
          <w:lang w:val="it-IT"/>
        </w:rPr>
        <w:t xml:space="preserve">fornirti </w:t>
      </w:r>
      <w:r w:rsidR="00AD4F09" w:rsidRPr="00611FE8">
        <w:rPr>
          <w:rFonts w:ascii="Calibri" w:eastAsia="Calibri" w:hAnsi="Calibri" w:cs="Times New Roman"/>
          <w:sz w:val="22"/>
          <w:lang w:val="it-IT"/>
        </w:rPr>
        <w:t xml:space="preserve">alcune prime indicazioni, anche operative, relative ai nuovi strumenti telematici per facilitare la </w:t>
      </w:r>
      <w:r w:rsidR="00130EE4" w:rsidRPr="00611FE8">
        <w:rPr>
          <w:rFonts w:ascii="Calibri" w:eastAsia="Calibri" w:hAnsi="Calibri" w:cs="Times New Roman"/>
          <w:sz w:val="22"/>
          <w:lang w:val="it-IT"/>
        </w:rPr>
        <w:t>t</w:t>
      </w:r>
      <w:r w:rsidR="00AD4F09" w:rsidRPr="00611FE8">
        <w:rPr>
          <w:rFonts w:ascii="Calibri" w:eastAsia="Calibri" w:hAnsi="Calibri" w:cs="Times New Roman"/>
          <w:sz w:val="22"/>
          <w:lang w:val="it-IT"/>
        </w:rPr>
        <w:t xml:space="preserve">ua attività di delegato alle vendite e di custode nel processo esecutivo. </w:t>
      </w:r>
    </w:p>
    <w:p w14:paraId="2FE2DB54" w14:textId="3BAAF131" w:rsidR="003B4C16" w:rsidRPr="00611FE8" w:rsidRDefault="003B4C16" w:rsidP="005D7C1E">
      <w:pPr>
        <w:spacing w:before="0" w:line="259" w:lineRule="auto"/>
        <w:jc w:val="both"/>
        <w:rPr>
          <w:rFonts w:ascii="Calibri" w:eastAsia="Calibri" w:hAnsi="Calibri" w:cs="Times New Roman"/>
          <w:sz w:val="22"/>
          <w:lang w:val="it-IT"/>
        </w:rPr>
      </w:pPr>
      <w:r w:rsidRPr="00611FE8">
        <w:rPr>
          <w:rFonts w:ascii="Calibri" w:eastAsia="Calibri" w:hAnsi="Calibri" w:cs="Times New Roman"/>
          <w:sz w:val="22"/>
          <w:lang w:val="it-IT"/>
        </w:rPr>
        <w:t xml:space="preserve">La sezione </w:t>
      </w:r>
      <w:r w:rsidR="008F12CD" w:rsidRPr="00611FE8">
        <w:rPr>
          <w:rFonts w:ascii="Calibri" w:eastAsia="Calibri" w:hAnsi="Calibri" w:cs="Times New Roman"/>
          <w:sz w:val="22"/>
          <w:lang w:val="it-IT"/>
        </w:rPr>
        <w:t>“</w:t>
      </w:r>
      <w:r w:rsidRPr="00611FE8">
        <w:rPr>
          <w:rFonts w:ascii="Calibri" w:eastAsia="Calibri" w:hAnsi="Calibri" w:cs="Times New Roman"/>
          <w:b/>
          <w:sz w:val="22"/>
          <w:lang w:val="it-IT"/>
        </w:rPr>
        <w:t>Giurisprudenza e Prassi</w:t>
      </w:r>
      <w:r w:rsidR="008F12CD" w:rsidRPr="00611FE8">
        <w:rPr>
          <w:rFonts w:ascii="Calibri" w:eastAsia="Calibri" w:hAnsi="Calibri" w:cs="Times New Roman"/>
          <w:sz w:val="22"/>
          <w:lang w:val="it-IT"/>
        </w:rPr>
        <w:t>”</w:t>
      </w:r>
      <w:r w:rsidR="000406B5" w:rsidRPr="00611FE8">
        <w:rPr>
          <w:rFonts w:ascii="Calibri" w:eastAsia="Calibri" w:hAnsi="Calibri" w:cs="Times New Roman"/>
          <w:sz w:val="22"/>
          <w:lang w:val="it-IT"/>
        </w:rPr>
        <w:t xml:space="preserve">, come di consueto, raccoglie </w:t>
      </w:r>
      <w:r w:rsidR="00610F46" w:rsidRPr="00611FE8">
        <w:rPr>
          <w:rFonts w:ascii="Calibri" w:eastAsia="Calibri" w:hAnsi="Calibri" w:cs="Times New Roman"/>
          <w:sz w:val="22"/>
          <w:lang w:val="it-IT"/>
        </w:rPr>
        <w:t xml:space="preserve">una serie di </w:t>
      </w:r>
      <w:r w:rsidR="00E93D5C" w:rsidRPr="00611FE8">
        <w:rPr>
          <w:rFonts w:ascii="Calibri" w:eastAsia="Calibri" w:hAnsi="Calibri" w:cs="Times New Roman"/>
          <w:sz w:val="22"/>
          <w:lang w:val="it-IT"/>
        </w:rPr>
        <w:t xml:space="preserve">pronunce </w:t>
      </w:r>
      <w:r w:rsidRPr="00611FE8">
        <w:rPr>
          <w:rFonts w:ascii="Calibri" w:eastAsia="Calibri" w:hAnsi="Calibri" w:cs="Times New Roman"/>
          <w:sz w:val="22"/>
          <w:lang w:val="it-IT"/>
        </w:rPr>
        <w:t>giurisprude</w:t>
      </w:r>
      <w:r w:rsidR="00E93D5C" w:rsidRPr="00611FE8">
        <w:rPr>
          <w:rFonts w:ascii="Calibri" w:eastAsia="Calibri" w:hAnsi="Calibri" w:cs="Times New Roman"/>
          <w:sz w:val="22"/>
          <w:lang w:val="it-IT"/>
        </w:rPr>
        <w:t xml:space="preserve">nziali </w:t>
      </w:r>
      <w:r w:rsidR="00610F46" w:rsidRPr="00611FE8">
        <w:rPr>
          <w:rFonts w:ascii="Calibri" w:eastAsia="Calibri" w:hAnsi="Calibri" w:cs="Times New Roman"/>
          <w:sz w:val="22"/>
          <w:lang w:val="it-IT"/>
        </w:rPr>
        <w:t>relative ad alcun</w:t>
      </w:r>
      <w:r w:rsidR="002C09A4" w:rsidRPr="00611FE8">
        <w:rPr>
          <w:rFonts w:ascii="Calibri" w:eastAsia="Calibri" w:hAnsi="Calibri" w:cs="Times New Roman"/>
          <w:sz w:val="22"/>
          <w:lang w:val="it-IT"/>
        </w:rPr>
        <w:t>e</w:t>
      </w:r>
      <w:r w:rsidR="00610F46" w:rsidRPr="00611FE8">
        <w:rPr>
          <w:rFonts w:ascii="Calibri" w:eastAsia="Calibri" w:hAnsi="Calibri" w:cs="Times New Roman"/>
          <w:sz w:val="22"/>
          <w:lang w:val="it-IT"/>
        </w:rPr>
        <w:t xml:space="preserve"> </w:t>
      </w:r>
      <w:r w:rsidRPr="00611FE8">
        <w:rPr>
          <w:rFonts w:ascii="Calibri" w:eastAsia="Calibri" w:hAnsi="Calibri" w:cs="Times New Roman"/>
          <w:sz w:val="22"/>
          <w:lang w:val="it-IT"/>
        </w:rPr>
        <w:t xml:space="preserve">questioni </w:t>
      </w:r>
      <w:r w:rsidR="00610F46" w:rsidRPr="00611FE8">
        <w:rPr>
          <w:rFonts w:ascii="Calibri" w:eastAsia="Calibri" w:hAnsi="Calibri" w:cs="Times New Roman"/>
          <w:sz w:val="22"/>
          <w:lang w:val="it-IT"/>
        </w:rPr>
        <w:t xml:space="preserve">controverse emerse </w:t>
      </w:r>
      <w:r w:rsidR="00B33184" w:rsidRPr="00611FE8">
        <w:rPr>
          <w:rFonts w:ascii="Calibri" w:eastAsia="Calibri" w:hAnsi="Calibri" w:cs="Times New Roman"/>
          <w:sz w:val="22"/>
          <w:lang w:val="it-IT"/>
        </w:rPr>
        <w:t>con</w:t>
      </w:r>
      <w:r w:rsidR="00610F46" w:rsidRPr="00611FE8">
        <w:rPr>
          <w:rFonts w:ascii="Calibri" w:eastAsia="Calibri" w:hAnsi="Calibri" w:cs="Times New Roman"/>
          <w:sz w:val="22"/>
          <w:lang w:val="it-IT"/>
        </w:rPr>
        <w:t xml:space="preserve"> riferimento alle materie oggetto dell</w:t>
      </w:r>
      <w:r w:rsidR="00B33184" w:rsidRPr="00611FE8">
        <w:rPr>
          <w:rFonts w:ascii="Calibri" w:eastAsia="Calibri" w:hAnsi="Calibri" w:cs="Times New Roman"/>
          <w:sz w:val="22"/>
          <w:lang w:val="it-IT"/>
        </w:rPr>
        <w:t>’</w:t>
      </w:r>
      <w:r w:rsidR="00610F46" w:rsidRPr="00611FE8">
        <w:rPr>
          <w:rFonts w:ascii="Calibri" w:eastAsia="Calibri" w:hAnsi="Calibri" w:cs="Times New Roman"/>
          <w:sz w:val="22"/>
          <w:lang w:val="it-IT"/>
        </w:rPr>
        <w:t>area di delega.</w:t>
      </w:r>
    </w:p>
    <w:p w14:paraId="2D04EE7F" w14:textId="693D559D" w:rsidR="00475FC2" w:rsidRPr="00611FE8" w:rsidRDefault="003B4C16" w:rsidP="000406B5">
      <w:pPr>
        <w:spacing w:before="0" w:line="259" w:lineRule="auto"/>
        <w:jc w:val="both"/>
        <w:rPr>
          <w:rFonts w:ascii="Calibri" w:eastAsia="Calibri" w:hAnsi="Calibri" w:cs="Times New Roman"/>
          <w:sz w:val="22"/>
          <w:lang w:val="it-IT"/>
        </w:rPr>
      </w:pPr>
      <w:r w:rsidRPr="00611FE8">
        <w:rPr>
          <w:rFonts w:ascii="Calibri" w:eastAsia="Calibri" w:hAnsi="Calibri" w:cs="Times New Roman"/>
          <w:sz w:val="22"/>
          <w:lang w:val="it-IT"/>
        </w:rPr>
        <w:t>Completa l</w:t>
      </w:r>
      <w:r w:rsidR="00B33184" w:rsidRPr="00611FE8">
        <w:rPr>
          <w:rFonts w:ascii="Calibri" w:eastAsia="Calibri" w:hAnsi="Calibri" w:cs="Times New Roman"/>
          <w:sz w:val="22"/>
          <w:lang w:val="it-IT"/>
        </w:rPr>
        <w:t>’</w:t>
      </w:r>
      <w:r w:rsidRPr="00611FE8">
        <w:rPr>
          <w:rFonts w:ascii="Calibri" w:eastAsia="Calibri" w:hAnsi="Calibri" w:cs="Times New Roman"/>
          <w:sz w:val="22"/>
          <w:lang w:val="it-IT"/>
        </w:rPr>
        <w:t xml:space="preserve">Informativa la sezione </w:t>
      </w:r>
      <w:r w:rsidR="008F12CD" w:rsidRPr="00611FE8">
        <w:rPr>
          <w:rFonts w:ascii="Calibri" w:eastAsia="Calibri" w:hAnsi="Calibri" w:cs="Times New Roman"/>
          <w:sz w:val="22"/>
          <w:lang w:val="it-IT"/>
        </w:rPr>
        <w:t>“</w:t>
      </w:r>
      <w:r w:rsidRPr="00611FE8">
        <w:rPr>
          <w:rFonts w:ascii="Calibri" w:eastAsia="Calibri" w:hAnsi="Calibri" w:cs="Times New Roman"/>
          <w:b/>
          <w:sz w:val="22"/>
          <w:lang w:val="it-IT"/>
        </w:rPr>
        <w:t>Novità</w:t>
      </w:r>
      <w:r w:rsidR="008F12CD" w:rsidRPr="00611FE8">
        <w:rPr>
          <w:rFonts w:ascii="Calibri" w:eastAsia="Calibri" w:hAnsi="Calibri" w:cs="Times New Roman"/>
          <w:sz w:val="22"/>
          <w:lang w:val="it-IT"/>
        </w:rPr>
        <w:t>”</w:t>
      </w:r>
      <w:r w:rsidRPr="00611FE8">
        <w:rPr>
          <w:rFonts w:ascii="Calibri" w:eastAsia="Calibri" w:hAnsi="Calibri" w:cs="Times New Roman"/>
          <w:sz w:val="22"/>
          <w:lang w:val="it-IT"/>
        </w:rPr>
        <w:t xml:space="preserve"> che raccoglie le notizie attinenti ai più recenti provvedimenti normativi di immediato interesse</w:t>
      </w:r>
      <w:r w:rsidR="000C2E01" w:rsidRPr="00611FE8">
        <w:rPr>
          <w:rFonts w:ascii="Calibri" w:eastAsia="Calibri" w:hAnsi="Calibri" w:cs="Times New Roman"/>
          <w:sz w:val="22"/>
          <w:lang w:val="it-IT"/>
        </w:rPr>
        <w:t>.</w:t>
      </w:r>
    </w:p>
    <w:p w14:paraId="313E54D4" w14:textId="77777777" w:rsidR="000C2E01" w:rsidRPr="00611FE8" w:rsidRDefault="000C2E01" w:rsidP="000406B5">
      <w:pPr>
        <w:spacing w:before="0" w:line="259" w:lineRule="auto"/>
        <w:jc w:val="both"/>
        <w:rPr>
          <w:rFonts w:cstheme="minorHAnsi"/>
          <w:sz w:val="22"/>
        </w:rPr>
      </w:pPr>
    </w:p>
    <w:p w14:paraId="3F4928ED" w14:textId="7A28727C" w:rsidR="000C2E01" w:rsidRPr="00611FE8" w:rsidRDefault="000C2E01" w:rsidP="000406B5">
      <w:pPr>
        <w:spacing w:before="0" w:line="259" w:lineRule="auto"/>
        <w:jc w:val="both"/>
        <w:rPr>
          <w:rFonts w:cstheme="minorHAnsi"/>
          <w:sz w:val="22"/>
        </w:rPr>
      </w:pPr>
      <w:r w:rsidRPr="00611FE8">
        <w:rPr>
          <w:rFonts w:cstheme="minorHAnsi"/>
          <w:sz w:val="22"/>
        </w:rPr>
        <w:t>Buona lettura</w:t>
      </w:r>
    </w:p>
    <w:p w14:paraId="74B3D2C1" w14:textId="77777777" w:rsidR="00BA3116" w:rsidRPr="003B4C16" w:rsidRDefault="003B4C16" w:rsidP="00BA3116">
      <w:pPr>
        <w:pStyle w:val="Autore"/>
        <w:spacing w:before="360"/>
      </w:pPr>
      <w:r w:rsidRPr="003B4C16">
        <w:rPr>
          <w:rFonts w:ascii="Calibri" w:eastAsia="Calibri" w:hAnsi="Calibri" w:cs="Times New Roman"/>
        </w:rPr>
        <w:t>Valeria Giancola</w:t>
      </w:r>
      <w:r w:rsidR="00BA3116" w:rsidRPr="00BA3116">
        <w:rPr>
          <w:rFonts w:ascii="Calibri" w:eastAsia="Calibri" w:hAnsi="Calibri" w:cs="Times New Roman"/>
        </w:rPr>
        <w:t xml:space="preserve"> </w:t>
      </w:r>
      <w:r w:rsidR="00BA3116">
        <w:rPr>
          <w:rFonts w:ascii="Calibri" w:eastAsia="Calibri" w:hAnsi="Calibri" w:cs="Times New Roman"/>
        </w:rPr>
        <w:t>e Giuseppe Tedesco</w:t>
      </w:r>
    </w:p>
    <w:p w14:paraId="31A91AF8" w14:textId="77777777" w:rsidR="00187AD1" w:rsidRDefault="00787028" w:rsidP="00D34669">
      <w:pPr>
        <w:pStyle w:val="Autoreruolo"/>
        <w:sectPr w:rsidR="00187AD1" w:rsidSect="00187AD1">
          <w:headerReference w:type="default" r:id="rId11"/>
          <w:pgSz w:w="11900" w:h="16840" w:code="9"/>
          <w:pgMar w:top="2268" w:right="1440" w:bottom="1440" w:left="1440" w:header="471" w:footer="709" w:gutter="0"/>
          <w:pgNumType w:start="1"/>
          <w:cols w:space="708"/>
          <w:docGrid w:linePitch="360"/>
        </w:sectPr>
      </w:pPr>
      <w:r w:rsidRPr="00787028">
        <w:t>Cons</w:t>
      </w:r>
      <w:r w:rsidR="00BA3116">
        <w:t>iglieri Nazionali</w:t>
      </w:r>
      <w:r w:rsidRPr="00787028">
        <w:t xml:space="preserve"> co</w:t>
      </w:r>
      <w:r w:rsidR="00620EBB">
        <w:t>n delega alle Funzioni Giudiziarie e metodi ADR</w:t>
      </w:r>
      <w:r w:rsidR="00D34669">
        <w:br/>
      </w:r>
    </w:p>
    <w:p w14:paraId="3F7C6274" w14:textId="7C14E238" w:rsidR="00787028" w:rsidRPr="00377D4F" w:rsidRDefault="00687DA5" w:rsidP="00451A59">
      <w:pPr>
        <w:pStyle w:val="Titolo1"/>
        <w:jc w:val="both"/>
        <w:rPr>
          <w:color w:val="00589A"/>
          <w:lang w:val="it-IT"/>
        </w:rPr>
      </w:pPr>
      <w:bookmarkStart w:id="2" w:name="_Toc512507614"/>
      <w:r>
        <w:rPr>
          <w:rFonts w:ascii="Calibri" w:eastAsia="Calibri" w:hAnsi="Calibri" w:cs="Times New Roman"/>
          <w:noProof/>
          <w:color w:val="00589A"/>
          <w:lang w:val="it-IT" w:eastAsia="it-IT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13B4AE1" wp14:editId="43DB30E2">
                <wp:simplePos x="0" y="0"/>
                <wp:positionH relativeFrom="column">
                  <wp:posOffset>3070860</wp:posOffset>
                </wp:positionH>
                <wp:positionV relativeFrom="paragraph">
                  <wp:posOffset>862965</wp:posOffset>
                </wp:positionV>
                <wp:extent cx="2660015" cy="1880235"/>
                <wp:effectExtent l="0" t="0" r="6985" b="571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188023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396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12" w:space="0" w:color="485864"/>
                                <w:insideV w:val="single" w:sz="12" w:space="0" w:color="485864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69"/>
                            </w:tblGrid>
                            <w:tr w:rsidR="00B63E60" w14:paraId="7D200869" w14:textId="77777777" w:rsidTr="00F01526">
                              <w:trPr>
                                <w:trHeight w:val="2552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C992923" w14:textId="77777777" w:rsidR="00B63E60" w:rsidRPr="00670AB3" w:rsidRDefault="00B63E60" w:rsidP="00670AB3">
                                  <w:pPr>
                                    <w:pStyle w:val="BoxIntestazione"/>
                                    <w:spacing w:before="200"/>
                                    <w:jc w:val="both"/>
                                    <w:rPr>
                                      <w:color w:val="00589A"/>
                                    </w:rPr>
                                  </w:pPr>
                                  <w:r w:rsidRPr="00670AB3">
                                    <w:rPr>
                                      <w:color w:val="00589A"/>
                                    </w:rPr>
                                    <w:t>Ultimi documenti emanati da CNDCEC e FNC</w:t>
                                  </w:r>
                                </w:p>
                                <w:bookmarkStart w:id="3" w:name="_Hlk512272706"/>
                                <w:p w14:paraId="6E45CA31" w14:textId="42D3A032" w:rsidR="00B63E60" w:rsidRPr="00AC725B" w:rsidRDefault="00B63E60" w:rsidP="00F01526">
                                  <w:pPr>
                                    <w:spacing w:after="0"/>
                                    <w:jc w:val="both"/>
                                    <w:rPr>
                                      <w:rStyle w:val="Collegamentoipertestuale"/>
                                      <w:b/>
                                      <w:color w:val="4D5864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Style w:val="Collegamentoipertestuale"/>
                                      <w:b/>
                                      <w:color w:val="4D586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AC725B">
                                    <w:rPr>
                                      <w:rStyle w:val="Collegamentoipertestuale"/>
                                      <w:b/>
                                      <w:color w:val="4D5864"/>
                                      <w:sz w:val="20"/>
                                      <w:szCs w:val="20"/>
                                      <w:lang w:val="it-IT"/>
                                    </w:rPr>
                                    <w:instrText xml:space="preserve"> HYPERLINK "http://www.fondazionenazionalecommercialisti.it/node/1283" </w:instrText>
                                  </w:r>
                                  <w:r>
                                    <w:rPr>
                                      <w:rStyle w:val="Collegamentoipertestuale"/>
                                      <w:b/>
                                      <w:color w:val="4D586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Pr="00AC725B">
                                    <w:rPr>
                                      <w:rStyle w:val="Collegamentoipertestuale"/>
                                      <w:b/>
                                      <w:color w:val="4D5864"/>
                                      <w:sz w:val="20"/>
                                      <w:szCs w:val="20"/>
                                      <w:lang w:val="it-IT"/>
                                    </w:rPr>
                                    <w:t>La gestione dei rapport</w:t>
                                  </w:r>
                                  <w:r w:rsidR="00BD05DB" w:rsidRPr="00AC725B">
                                    <w:rPr>
                                      <w:rStyle w:val="Collegamentoipertestuale"/>
                                      <w:b/>
                                      <w:color w:val="4D5864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C725B">
                                    <w:rPr>
                                      <w:rStyle w:val="Collegamentoipertestuale"/>
                                      <w:b/>
                                      <w:color w:val="4D586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di lavoro nell’ambito dei procedimenti di composizione della crisi da sovraindebitamento</w:t>
                                  </w:r>
                                  <w:r>
                                    <w:rPr>
                                      <w:rStyle w:val="Collegamentoipertestuale"/>
                                      <w:b/>
                                      <w:color w:val="4D586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  <w:bookmarkEnd w:id="3"/>
                                <w:p w14:paraId="6ACBDC49" w14:textId="066AAAB9" w:rsidR="00B63E60" w:rsidRPr="00687DA5" w:rsidRDefault="00B63E60" w:rsidP="00687DA5">
                                  <w:pPr>
                                    <w:spacing w:before="0" w:after="0"/>
                                    <w:jc w:val="both"/>
                                    <w:rPr>
                                      <w:rStyle w:val="Collegamentoipertestuale"/>
                                      <w:color w:val="4D5864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  <w:r w:rsidRPr="00687DA5">
                                    <w:rPr>
                                      <w:rStyle w:val="Collegamentoipertestuale"/>
                                      <w:color w:val="4D5864"/>
                                      <w:sz w:val="20"/>
                                      <w:szCs w:val="20"/>
                                      <w:u w:val="none"/>
                                    </w:rPr>
                                    <w:t>(febbraio 2018)</w:t>
                                  </w:r>
                                </w:p>
                                <w:p w14:paraId="6D22A554" w14:textId="424366F7" w:rsidR="00B63E60" w:rsidRPr="00687DA5" w:rsidRDefault="00BE1607" w:rsidP="00687DA5">
                                  <w:pPr>
                                    <w:spacing w:after="0"/>
                                    <w:jc w:val="both"/>
                                    <w:rPr>
                                      <w:rStyle w:val="Collegamentoipertestuale"/>
                                      <w:b/>
                                      <w:color w:val="4D5864"/>
                                      <w:sz w:val="20"/>
                                      <w:szCs w:val="20"/>
                                    </w:rPr>
                                  </w:pPr>
                                  <w:hyperlink r:id="rId12" w:history="1">
                                    <w:r w:rsidR="00B63E60" w:rsidRPr="004D2CDE">
                                      <w:rPr>
                                        <w:rStyle w:val="Collegamentoipertestuale"/>
                                        <w:b/>
                                        <w:color w:val="4D5864"/>
                                        <w:sz w:val="20"/>
                                        <w:szCs w:val="20"/>
                                      </w:rPr>
                                      <w:t>La riforma del codice antimafia: le problematiche applicative e il ruolo del professionista post riforma</w:t>
                                    </w:r>
                                  </w:hyperlink>
                                  <w:r w:rsidR="00B63E60" w:rsidRPr="00687DA5">
                                    <w:rPr>
                                      <w:rStyle w:val="Collegamentoipertestuale"/>
                                      <w:b/>
                                      <w:color w:val="4D586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2C59690E" w14:textId="4FBEFDFD" w:rsidR="00B63E60" w:rsidRPr="00670AB3" w:rsidRDefault="00B63E60" w:rsidP="00687DA5">
                                  <w:pPr>
                                    <w:pStyle w:val="BoxNormale"/>
                                    <w:spacing w:before="0" w:after="0"/>
                                    <w:jc w:val="both"/>
                                    <w:rPr>
                                      <w:rStyle w:val="Collegamentoipertestuale"/>
                                      <w:b/>
                                      <w:color w:val="4D5864"/>
                                    </w:rPr>
                                  </w:pPr>
                                  <w:r w:rsidRPr="00687DA5">
                                    <w:rPr>
                                      <w:rStyle w:val="Collegamentoipertestuale"/>
                                      <w:color w:val="4D5864"/>
                                      <w:u w:val="none"/>
                                    </w:rPr>
                                    <w:t>(marzo 2018)</w:t>
                                  </w:r>
                                </w:p>
                              </w:tc>
                            </w:tr>
                          </w:tbl>
                          <w:p w14:paraId="50EFAB8A" w14:textId="77777777" w:rsidR="00B63E60" w:rsidRDefault="00B63E60" w:rsidP="008B6BA2"/>
                        </w:txbxContent>
                      </wps:txbx>
                      <wps:bodyPr rot="0" vert="horz" wrap="square" lIns="54000" tIns="10800" rIns="54000" bIns="1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B4AE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41.8pt;margin-top:67.95pt;width:209.45pt;height:148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" fillcolor="#e6e6e6" stroked="f">
                <v:textbox inset="1.5mm,.3mm,1.5mm,.3mm">
                  <w:txbxContent>
                    <w:tbl>
                      <w:tblPr>
                        <w:tblStyle w:val="Grigliatabella"/>
                        <w:tblW w:w="396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12" w:space="0" w:color="485864"/>
                          <w:insideV w:val="single" w:sz="12" w:space="0" w:color="485864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69"/>
                      </w:tblGrid>
                      <w:tr w:rsidR="00B63E60" w14:paraId="7D200869" w14:textId="77777777" w:rsidTr="00F01526">
                        <w:trPr>
                          <w:trHeight w:val="2552"/>
                        </w:trPr>
                        <w:tc>
                          <w:tcPr>
                            <w:tcW w:w="396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C992923" w14:textId="77777777" w:rsidR="00B63E60" w:rsidRPr="00670AB3" w:rsidRDefault="00B63E60" w:rsidP="00670AB3">
                            <w:pPr>
                              <w:pStyle w:val="BoxIntestazione"/>
                              <w:spacing w:before="200"/>
                              <w:jc w:val="both"/>
                              <w:rPr>
                                <w:color w:val="00589A"/>
                              </w:rPr>
                            </w:pPr>
                            <w:r w:rsidRPr="00670AB3">
                              <w:rPr>
                                <w:color w:val="00589A"/>
                              </w:rPr>
                              <w:t>Ultimi documenti emanati da CNDCEC e FNC</w:t>
                            </w:r>
                          </w:p>
                          <w:bookmarkStart w:id="4" w:name="_Hlk512272706"/>
                          <w:p w14:paraId="6E45CA31" w14:textId="42D3A032" w:rsidR="00B63E60" w:rsidRPr="00AC725B" w:rsidRDefault="00B63E60" w:rsidP="00F01526">
                            <w:pPr>
                              <w:spacing w:after="0"/>
                              <w:jc w:val="both"/>
                              <w:rPr>
                                <w:rStyle w:val="Collegamentoipertestuale"/>
                                <w:b/>
                                <w:color w:val="4D5864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Style w:val="Collegamentoipertestuale"/>
                                <w:b/>
                                <w:color w:val="4D586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AC725B">
                              <w:rPr>
                                <w:rStyle w:val="Collegamentoipertestuale"/>
                                <w:b/>
                                <w:color w:val="4D5864"/>
                                <w:sz w:val="20"/>
                                <w:szCs w:val="20"/>
                                <w:lang w:val="it-IT"/>
                              </w:rPr>
                              <w:instrText xml:space="preserve"> HYPERLINK "http://www.fondazionenazionalecommercialisti.it/node/1283" </w:instrText>
                            </w:r>
                            <w:r>
                              <w:rPr>
                                <w:rStyle w:val="Collegamentoipertestuale"/>
                                <w:b/>
                                <w:color w:val="4D586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AC725B">
                              <w:rPr>
                                <w:rStyle w:val="Collegamentoipertestuale"/>
                                <w:b/>
                                <w:color w:val="4D5864"/>
                                <w:sz w:val="20"/>
                                <w:szCs w:val="20"/>
                                <w:lang w:val="it-IT"/>
                              </w:rPr>
                              <w:t>La gestione dei rapport</w:t>
                            </w:r>
                            <w:r w:rsidR="00BD05DB" w:rsidRPr="00AC725B">
                              <w:rPr>
                                <w:rStyle w:val="Collegamentoipertestuale"/>
                                <w:b/>
                                <w:color w:val="4D5864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C725B">
                              <w:rPr>
                                <w:rStyle w:val="Collegamentoipertestuale"/>
                                <w:b/>
                                <w:color w:val="4D5864"/>
                                <w:sz w:val="20"/>
                                <w:szCs w:val="20"/>
                                <w:lang w:val="it-IT"/>
                              </w:rPr>
                              <w:t xml:space="preserve"> di lavoro nell’ambito dei procedimenti di composizione della crisi da sovraindebitamento</w:t>
                            </w:r>
                            <w:r>
                              <w:rPr>
                                <w:rStyle w:val="Collegamentoipertestuale"/>
                                <w:b/>
                                <w:color w:val="4D586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bookmarkEnd w:id="4"/>
                          <w:p w14:paraId="6ACBDC49" w14:textId="066AAAB9" w:rsidR="00B63E60" w:rsidRPr="00687DA5" w:rsidRDefault="00B63E60" w:rsidP="00687DA5">
                            <w:pPr>
                              <w:spacing w:before="0" w:after="0"/>
                              <w:jc w:val="both"/>
                              <w:rPr>
                                <w:rStyle w:val="Collegamentoipertestuale"/>
                                <w:color w:val="4D5864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687DA5">
                              <w:rPr>
                                <w:rStyle w:val="Collegamentoipertestuale"/>
                                <w:color w:val="4D5864"/>
                                <w:sz w:val="20"/>
                                <w:szCs w:val="20"/>
                                <w:u w:val="none"/>
                              </w:rPr>
                              <w:t>(febbraio 2018)</w:t>
                            </w:r>
                          </w:p>
                          <w:p w14:paraId="6D22A554" w14:textId="424366F7" w:rsidR="00B63E60" w:rsidRPr="00687DA5" w:rsidRDefault="00BE1607" w:rsidP="00687DA5">
                            <w:pPr>
                              <w:spacing w:after="0"/>
                              <w:jc w:val="both"/>
                              <w:rPr>
                                <w:rStyle w:val="Collegamentoipertestuale"/>
                                <w:b/>
                                <w:color w:val="4D5864"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="00B63E60" w:rsidRPr="004D2CDE">
                                <w:rPr>
                                  <w:rStyle w:val="Collegamentoipertestuale"/>
                                  <w:b/>
                                  <w:color w:val="4D5864"/>
                                  <w:sz w:val="20"/>
                                  <w:szCs w:val="20"/>
                                </w:rPr>
                                <w:t>La riforma del codice antimafia: le problematiche applicative e il ruolo del professionista post riforma</w:t>
                              </w:r>
                            </w:hyperlink>
                            <w:r w:rsidR="00B63E60" w:rsidRPr="00687DA5">
                              <w:rPr>
                                <w:rStyle w:val="Collegamentoipertestuale"/>
                                <w:b/>
                                <w:color w:val="4D586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C59690E" w14:textId="4FBEFDFD" w:rsidR="00B63E60" w:rsidRPr="00670AB3" w:rsidRDefault="00B63E60" w:rsidP="00687DA5">
                            <w:pPr>
                              <w:pStyle w:val="BoxNormale"/>
                              <w:spacing w:before="0" w:after="0"/>
                              <w:jc w:val="both"/>
                              <w:rPr>
                                <w:rStyle w:val="Collegamentoipertestuale"/>
                                <w:b/>
                                <w:color w:val="4D5864"/>
                              </w:rPr>
                            </w:pPr>
                            <w:r w:rsidRPr="00687DA5">
                              <w:rPr>
                                <w:rStyle w:val="Collegamentoipertestuale"/>
                                <w:color w:val="4D5864"/>
                                <w:u w:val="none"/>
                              </w:rPr>
                              <w:t>(marzo 2018)</w:t>
                            </w:r>
                          </w:p>
                        </w:tc>
                      </w:tr>
                    </w:tbl>
                    <w:p w14:paraId="50EFAB8A" w14:textId="77777777" w:rsidR="00B63E60" w:rsidRDefault="00B63E60" w:rsidP="008B6BA2"/>
                  </w:txbxContent>
                </v:textbox>
                <w10:wrap type="square"/>
              </v:shape>
            </w:pict>
          </mc:Fallback>
        </mc:AlternateContent>
      </w:r>
      <w:r w:rsidR="003B4C16" w:rsidRPr="00377D4F">
        <w:rPr>
          <w:color w:val="00589A"/>
          <w:lang w:val="it-IT"/>
        </w:rPr>
        <w:t>Attività del CNDCEC</w:t>
      </w:r>
      <w:bookmarkEnd w:id="2"/>
    </w:p>
    <w:p w14:paraId="21D9C51F" w14:textId="77777777" w:rsidR="005E0CFF" w:rsidRDefault="005E0CFF" w:rsidP="00787028">
      <w:pPr>
        <w:rPr>
          <w:lang w:val="it-IT"/>
        </w:rPr>
        <w:sectPr w:rsidR="005E0CFF" w:rsidSect="00871C4B">
          <w:headerReference w:type="default" r:id="rId14"/>
          <w:pgSz w:w="11900" w:h="16840" w:code="9"/>
          <w:pgMar w:top="2268" w:right="1440" w:bottom="1440" w:left="1440" w:header="471" w:footer="709" w:gutter="0"/>
          <w:cols w:space="708"/>
          <w:docGrid w:linePitch="360"/>
        </w:sectPr>
      </w:pPr>
    </w:p>
    <w:p w14:paraId="3A6C0CF4" w14:textId="77777777" w:rsidR="00583FEF" w:rsidRPr="0096343A" w:rsidRDefault="00583FEF" w:rsidP="00451A59">
      <w:pPr>
        <w:jc w:val="both"/>
        <w:rPr>
          <w:rFonts w:cstheme="minorHAnsi"/>
          <w:b/>
          <w:color w:val="00589A"/>
          <w:lang w:val="it-IT"/>
        </w:rPr>
      </w:pPr>
      <w:r w:rsidRPr="0096343A">
        <w:rPr>
          <w:rFonts w:cstheme="minorHAnsi"/>
          <w:b/>
          <w:color w:val="00589A"/>
          <w:lang w:val="it-IT"/>
        </w:rPr>
        <w:t>Documenti</w:t>
      </w:r>
    </w:p>
    <w:p w14:paraId="5E39CC8C" w14:textId="4EED2958" w:rsidR="003E7B6B" w:rsidRDefault="003E7B6B" w:rsidP="00351648">
      <w:pPr>
        <w:pStyle w:val="Default"/>
        <w:spacing w:after="240" w:line="276" w:lineRule="auto"/>
        <w:jc w:val="both"/>
        <w:rPr>
          <w:rFonts w:asciiTheme="minorHAnsi" w:eastAsiaTheme="minorHAnsi" w:hAnsiTheme="minorHAnsi" w:cstheme="minorHAnsi"/>
          <w:b/>
        </w:rPr>
      </w:pPr>
      <w:r w:rsidRPr="003E7B6B">
        <w:rPr>
          <w:rFonts w:asciiTheme="minorHAnsi" w:eastAsiaTheme="minorHAnsi" w:hAnsiTheme="minorHAnsi" w:cstheme="minorHAnsi"/>
          <w:b/>
        </w:rPr>
        <w:t>La gestione dei rapporti di lavoro nell</w:t>
      </w:r>
      <w:r w:rsidR="00B33184">
        <w:rPr>
          <w:rFonts w:asciiTheme="minorHAnsi" w:eastAsiaTheme="minorHAnsi" w:hAnsiTheme="minorHAnsi" w:cstheme="minorHAnsi"/>
          <w:b/>
        </w:rPr>
        <w:t>’</w:t>
      </w:r>
      <w:r w:rsidRPr="003E7B6B">
        <w:rPr>
          <w:rFonts w:asciiTheme="minorHAnsi" w:eastAsiaTheme="minorHAnsi" w:hAnsiTheme="minorHAnsi" w:cstheme="minorHAnsi"/>
          <w:b/>
        </w:rPr>
        <w:t>ambito dei procedimenti di composizione della crisi da sovraindebitamento</w:t>
      </w:r>
    </w:p>
    <w:p w14:paraId="59C6B397" w14:textId="08930D71" w:rsidR="003F4A7D" w:rsidRPr="00611FE8" w:rsidRDefault="003F4A7D" w:rsidP="00611FE8">
      <w:pPr>
        <w:pStyle w:val="Default"/>
        <w:spacing w:before="120" w:after="120" w:line="276" w:lineRule="auto"/>
        <w:jc w:val="both"/>
        <w:rPr>
          <w:rFonts w:asciiTheme="minorHAnsi" w:eastAsiaTheme="minorHAnsi" w:hAnsiTheme="minorHAnsi" w:cstheme="minorHAnsi"/>
          <w:color w:val="auto"/>
          <w:sz w:val="22"/>
        </w:rPr>
      </w:pPr>
      <w:r w:rsidRPr="00611FE8">
        <w:rPr>
          <w:rFonts w:asciiTheme="minorHAnsi" w:eastAsiaTheme="minorHAnsi" w:hAnsiTheme="minorHAnsi" w:cstheme="minorHAnsi"/>
          <w:color w:val="auto"/>
          <w:sz w:val="22"/>
        </w:rPr>
        <w:t>Al pari di tutte le procedure finalizzate alla gestione della crisi anche quelle descritte dalla legge n. 3/2012 presentano molteplici profili connessi alle tematiche giuslavoristiche, con particolare riguardo alla tutela dei crediti e dei diritti dei lavoratori e al mantenimento dei livelli occupazionali. D</w:t>
      </w:r>
      <w:r w:rsidR="00B33184" w:rsidRPr="00611FE8">
        <w:rPr>
          <w:rFonts w:asciiTheme="minorHAnsi" w:eastAsiaTheme="minorHAnsi" w:hAnsiTheme="minorHAnsi" w:cstheme="minorHAnsi"/>
          <w:color w:val="auto"/>
          <w:sz w:val="22"/>
        </w:rPr>
        <w:t>’</w:t>
      </w:r>
      <w:r w:rsidRPr="00611FE8">
        <w:rPr>
          <w:rFonts w:asciiTheme="minorHAnsi" w:eastAsiaTheme="minorHAnsi" w:hAnsiTheme="minorHAnsi" w:cstheme="minorHAnsi"/>
          <w:color w:val="auto"/>
          <w:sz w:val="22"/>
        </w:rPr>
        <w:t>altronde, la crisi di solvibilità dell</w:t>
      </w:r>
      <w:r w:rsidR="00B33184" w:rsidRPr="00611FE8">
        <w:rPr>
          <w:rFonts w:asciiTheme="minorHAnsi" w:eastAsiaTheme="minorHAnsi" w:hAnsiTheme="minorHAnsi" w:cstheme="minorHAnsi"/>
          <w:color w:val="auto"/>
          <w:sz w:val="22"/>
        </w:rPr>
        <w:t>’</w:t>
      </w:r>
      <w:r w:rsidRPr="00611FE8">
        <w:rPr>
          <w:rFonts w:asciiTheme="minorHAnsi" w:eastAsiaTheme="minorHAnsi" w:hAnsiTheme="minorHAnsi" w:cstheme="minorHAnsi"/>
          <w:color w:val="auto"/>
          <w:sz w:val="22"/>
        </w:rPr>
        <w:t>impresa in stato di sovraindebitamento tende a caratterizzarsi quale crisi di occupazione, richiedendo all</w:t>
      </w:r>
      <w:r w:rsidR="00B33184" w:rsidRPr="00611FE8">
        <w:rPr>
          <w:rFonts w:asciiTheme="minorHAnsi" w:eastAsiaTheme="minorHAnsi" w:hAnsiTheme="minorHAnsi" w:cstheme="minorHAnsi"/>
          <w:color w:val="auto"/>
          <w:sz w:val="22"/>
        </w:rPr>
        <w:t>’</w:t>
      </w:r>
      <w:r w:rsidRPr="00611FE8">
        <w:rPr>
          <w:rFonts w:asciiTheme="minorHAnsi" w:eastAsiaTheme="minorHAnsi" w:hAnsiTheme="minorHAnsi" w:cstheme="minorHAnsi"/>
          <w:color w:val="auto"/>
          <w:sz w:val="22"/>
        </w:rPr>
        <w:t>operatore del diritto la ricerca di soluzioni in grado di contemperare l</w:t>
      </w:r>
      <w:r w:rsidR="00B33184" w:rsidRPr="00611FE8">
        <w:rPr>
          <w:rFonts w:asciiTheme="minorHAnsi" w:eastAsiaTheme="minorHAnsi" w:hAnsiTheme="minorHAnsi" w:cstheme="minorHAnsi"/>
          <w:color w:val="auto"/>
          <w:sz w:val="22"/>
        </w:rPr>
        <w:t>’</w:t>
      </w:r>
      <w:r w:rsidRPr="00611FE8">
        <w:rPr>
          <w:rFonts w:asciiTheme="minorHAnsi" w:eastAsiaTheme="minorHAnsi" w:hAnsiTheme="minorHAnsi" w:cstheme="minorHAnsi"/>
          <w:color w:val="auto"/>
          <w:sz w:val="22"/>
        </w:rPr>
        <w:t xml:space="preserve">interesse al </w:t>
      </w:r>
      <w:r w:rsidR="002C09A4" w:rsidRPr="00611FE8">
        <w:rPr>
          <w:rFonts w:asciiTheme="minorHAnsi" w:eastAsiaTheme="minorHAnsi" w:hAnsiTheme="minorHAnsi" w:cstheme="minorHAnsi"/>
          <w:color w:val="auto"/>
          <w:sz w:val="22"/>
        </w:rPr>
        <w:t xml:space="preserve">mantenimento del </w:t>
      </w:r>
      <w:r w:rsidRPr="00611FE8">
        <w:rPr>
          <w:rFonts w:asciiTheme="minorHAnsi" w:eastAsiaTheme="minorHAnsi" w:hAnsiTheme="minorHAnsi" w:cstheme="minorHAnsi"/>
          <w:color w:val="auto"/>
          <w:sz w:val="22"/>
        </w:rPr>
        <w:t>posto di lavoro con quello all</w:t>
      </w:r>
      <w:r w:rsidR="00B33184" w:rsidRPr="00611FE8">
        <w:rPr>
          <w:rFonts w:asciiTheme="minorHAnsi" w:eastAsiaTheme="minorHAnsi" w:hAnsiTheme="minorHAnsi" w:cstheme="minorHAnsi"/>
          <w:color w:val="auto"/>
          <w:sz w:val="22"/>
        </w:rPr>
        <w:t>’</w:t>
      </w:r>
      <w:r w:rsidRPr="00611FE8">
        <w:rPr>
          <w:rFonts w:asciiTheme="minorHAnsi" w:eastAsiaTheme="minorHAnsi" w:hAnsiTheme="minorHAnsi" w:cstheme="minorHAnsi"/>
          <w:color w:val="auto"/>
          <w:sz w:val="22"/>
        </w:rPr>
        <w:t>esercizio di impresa.</w:t>
      </w:r>
    </w:p>
    <w:p w14:paraId="36E4946D" w14:textId="2BAA6439" w:rsidR="00604EB3" w:rsidRPr="00611FE8" w:rsidRDefault="00801E4F" w:rsidP="00611FE8">
      <w:pPr>
        <w:pStyle w:val="NormaleWeb"/>
        <w:spacing w:before="120" w:beforeAutospacing="0" w:after="120" w:afterAutospacing="0" w:line="276" w:lineRule="auto"/>
        <w:jc w:val="both"/>
        <w:rPr>
          <w:rFonts w:asciiTheme="minorHAnsi" w:eastAsiaTheme="minorHAnsi" w:hAnsiTheme="minorHAnsi" w:cstheme="minorHAnsi"/>
          <w:sz w:val="22"/>
        </w:rPr>
      </w:pPr>
      <w:r w:rsidRPr="00611FE8">
        <w:rPr>
          <w:rFonts w:asciiTheme="minorHAnsi" w:eastAsiaTheme="minorHAnsi" w:hAnsiTheme="minorHAnsi" w:cstheme="minorHAnsi"/>
          <w:sz w:val="22"/>
        </w:rPr>
        <w:t xml:space="preserve">In </w:t>
      </w:r>
      <w:r w:rsidR="003F4A7D" w:rsidRPr="00611FE8">
        <w:rPr>
          <w:rFonts w:asciiTheme="minorHAnsi" w:eastAsiaTheme="minorHAnsi" w:hAnsiTheme="minorHAnsi" w:cstheme="minorHAnsi"/>
          <w:sz w:val="22"/>
        </w:rPr>
        <w:t xml:space="preserve">argomento, </w:t>
      </w:r>
      <w:r w:rsidRPr="00611FE8">
        <w:rPr>
          <w:rFonts w:asciiTheme="minorHAnsi" w:eastAsiaTheme="minorHAnsi" w:hAnsiTheme="minorHAnsi" w:cstheme="minorHAnsi"/>
          <w:sz w:val="22"/>
        </w:rPr>
        <w:t xml:space="preserve">si segnala il </w:t>
      </w:r>
      <w:r w:rsidR="00604EB3" w:rsidRPr="00611FE8">
        <w:rPr>
          <w:rFonts w:asciiTheme="minorHAnsi" w:eastAsiaTheme="minorHAnsi" w:hAnsiTheme="minorHAnsi" w:cstheme="minorHAnsi"/>
          <w:sz w:val="22"/>
        </w:rPr>
        <w:t xml:space="preserve">documento di </w:t>
      </w:r>
      <w:r w:rsidR="003E7B6B" w:rsidRPr="00611FE8">
        <w:rPr>
          <w:rFonts w:asciiTheme="minorHAnsi" w:eastAsiaTheme="minorHAnsi" w:hAnsiTheme="minorHAnsi" w:cstheme="minorHAnsi"/>
          <w:sz w:val="22"/>
        </w:rPr>
        <w:t>ricerca FNC-CNDCEC</w:t>
      </w:r>
      <w:r w:rsidR="00310BF2" w:rsidRPr="00611FE8">
        <w:rPr>
          <w:rFonts w:asciiTheme="minorHAnsi" w:eastAsiaTheme="minorHAnsi" w:hAnsiTheme="minorHAnsi" w:cstheme="minorHAnsi"/>
          <w:sz w:val="22"/>
        </w:rPr>
        <w:t xml:space="preserve"> </w:t>
      </w:r>
      <w:r w:rsidR="008F12CD" w:rsidRPr="00611FE8">
        <w:rPr>
          <w:rFonts w:asciiTheme="minorHAnsi" w:eastAsiaTheme="minorHAnsi" w:hAnsiTheme="minorHAnsi" w:cstheme="minorHAnsi"/>
          <w:sz w:val="22"/>
        </w:rPr>
        <w:t>“</w:t>
      </w:r>
      <w:r w:rsidR="00687DA5" w:rsidRPr="00611FE8">
        <w:rPr>
          <w:rFonts w:asciiTheme="minorHAnsi" w:eastAsiaTheme="minorHAnsi" w:hAnsiTheme="minorHAnsi" w:cstheme="minorHAnsi"/>
          <w:sz w:val="22"/>
        </w:rPr>
        <w:t>La gestione dei rapport</w:t>
      </w:r>
      <w:r w:rsidR="00BD05DB" w:rsidRPr="00611FE8">
        <w:rPr>
          <w:rFonts w:asciiTheme="minorHAnsi" w:eastAsiaTheme="minorHAnsi" w:hAnsiTheme="minorHAnsi" w:cstheme="minorHAnsi"/>
          <w:sz w:val="22"/>
        </w:rPr>
        <w:t>i</w:t>
      </w:r>
      <w:r w:rsidR="00687DA5" w:rsidRPr="00611FE8">
        <w:rPr>
          <w:rFonts w:asciiTheme="minorHAnsi" w:eastAsiaTheme="minorHAnsi" w:hAnsiTheme="minorHAnsi" w:cstheme="minorHAnsi"/>
          <w:sz w:val="22"/>
        </w:rPr>
        <w:t xml:space="preserve"> di lavoro nell’ambito dei procedimenti di composizione della crisi da sovraindeb</w:t>
      </w:r>
      <w:r w:rsidR="00BD05DB" w:rsidRPr="00611FE8">
        <w:rPr>
          <w:rFonts w:asciiTheme="minorHAnsi" w:eastAsiaTheme="minorHAnsi" w:hAnsiTheme="minorHAnsi" w:cstheme="minorHAnsi"/>
          <w:sz w:val="22"/>
        </w:rPr>
        <w:t>i</w:t>
      </w:r>
      <w:r w:rsidR="00687DA5" w:rsidRPr="00611FE8">
        <w:rPr>
          <w:rFonts w:asciiTheme="minorHAnsi" w:eastAsiaTheme="minorHAnsi" w:hAnsiTheme="minorHAnsi" w:cstheme="minorHAnsi"/>
          <w:sz w:val="22"/>
        </w:rPr>
        <w:t>tamento</w:t>
      </w:r>
      <w:r w:rsidR="008F12CD" w:rsidRPr="00611FE8">
        <w:rPr>
          <w:rFonts w:asciiTheme="minorHAnsi" w:eastAsiaTheme="minorHAnsi" w:hAnsiTheme="minorHAnsi" w:cstheme="minorHAnsi"/>
          <w:sz w:val="22"/>
        </w:rPr>
        <w:t>”</w:t>
      </w:r>
      <w:r w:rsidR="00687DA5" w:rsidRPr="00611FE8">
        <w:rPr>
          <w:rFonts w:asciiTheme="minorHAnsi" w:eastAsiaTheme="minorHAnsi" w:hAnsiTheme="minorHAnsi" w:cstheme="minorHAnsi"/>
          <w:sz w:val="22"/>
        </w:rPr>
        <w:t xml:space="preserve"> </w:t>
      </w:r>
      <w:r w:rsidR="003E7B6B" w:rsidRPr="00611FE8">
        <w:rPr>
          <w:rFonts w:asciiTheme="minorHAnsi" w:eastAsiaTheme="minorHAnsi" w:hAnsiTheme="minorHAnsi" w:cstheme="minorHAnsi"/>
          <w:sz w:val="22"/>
        </w:rPr>
        <w:t>c</w:t>
      </w:r>
      <w:r w:rsidRPr="00611FE8">
        <w:rPr>
          <w:rFonts w:asciiTheme="minorHAnsi" w:eastAsiaTheme="minorHAnsi" w:hAnsiTheme="minorHAnsi" w:cstheme="minorHAnsi"/>
          <w:sz w:val="22"/>
        </w:rPr>
        <w:t xml:space="preserve">he </w:t>
      </w:r>
      <w:r w:rsidR="003F4A7D" w:rsidRPr="00611FE8">
        <w:rPr>
          <w:rFonts w:asciiTheme="minorHAnsi" w:eastAsiaTheme="minorHAnsi" w:hAnsiTheme="minorHAnsi" w:cstheme="minorHAnsi"/>
          <w:sz w:val="22"/>
        </w:rPr>
        <w:t>si sofferma sulla crisi dei debitor</w:t>
      </w:r>
      <w:r w:rsidR="00687DA5" w:rsidRPr="00611FE8">
        <w:rPr>
          <w:rFonts w:asciiTheme="minorHAnsi" w:eastAsiaTheme="minorHAnsi" w:hAnsiTheme="minorHAnsi" w:cstheme="minorHAnsi"/>
          <w:sz w:val="22"/>
        </w:rPr>
        <w:t>i-</w:t>
      </w:r>
      <w:r w:rsidR="005364DC" w:rsidRPr="00611FE8">
        <w:rPr>
          <w:rFonts w:asciiTheme="minorHAnsi" w:eastAsiaTheme="minorHAnsi" w:hAnsiTheme="minorHAnsi" w:cstheme="minorHAnsi"/>
          <w:sz w:val="22"/>
        </w:rPr>
        <w:t xml:space="preserve">datori </w:t>
      </w:r>
      <w:r w:rsidR="003F4A7D" w:rsidRPr="00611FE8">
        <w:rPr>
          <w:rFonts w:asciiTheme="minorHAnsi" w:eastAsiaTheme="minorHAnsi" w:hAnsiTheme="minorHAnsi" w:cstheme="minorHAnsi"/>
          <w:sz w:val="22"/>
        </w:rPr>
        <w:t>di lavoro</w:t>
      </w:r>
      <w:r w:rsidR="005364DC" w:rsidRPr="00611FE8">
        <w:rPr>
          <w:rFonts w:asciiTheme="minorHAnsi" w:eastAsiaTheme="minorHAnsi" w:hAnsiTheme="minorHAnsi" w:cstheme="minorHAnsi"/>
          <w:sz w:val="22"/>
        </w:rPr>
        <w:t xml:space="preserve"> non fallibili,</w:t>
      </w:r>
      <w:r w:rsidR="003F4A7D" w:rsidRPr="00611FE8">
        <w:rPr>
          <w:rFonts w:asciiTheme="minorHAnsi" w:eastAsiaTheme="minorHAnsi" w:hAnsiTheme="minorHAnsi" w:cstheme="minorHAnsi"/>
          <w:sz w:val="22"/>
        </w:rPr>
        <w:t xml:space="preserve"> al fine di individuare quali siano gli strumenti agli stessi accessibili per gestire i rapporti di lavoro dipendente e le eventuali eccedenze di personale</w:t>
      </w:r>
      <w:r w:rsidR="003E7B6B" w:rsidRPr="00611FE8">
        <w:rPr>
          <w:rFonts w:asciiTheme="minorHAnsi" w:eastAsiaTheme="minorHAnsi" w:hAnsiTheme="minorHAnsi" w:cstheme="minorHAnsi"/>
          <w:sz w:val="22"/>
        </w:rPr>
        <w:t xml:space="preserve"> in caso </w:t>
      </w:r>
      <w:r w:rsidR="003F4A7D" w:rsidRPr="00611FE8">
        <w:rPr>
          <w:rFonts w:asciiTheme="minorHAnsi" w:eastAsiaTheme="minorHAnsi" w:hAnsiTheme="minorHAnsi" w:cstheme="minorHAnsi"/>
          <w:sz w:val="22"/>
        </w:rPr>
        <w:t>di crisi da sovraindebitamento.</w:t>
      </w:r>
    </w:p>
    <w:p w14:paraId="7A1EFB00" w14:textId="77777777" w:rsidR="005364DC" w:rsidRPr="00611FE8" w:rsidRDefault="00604EB3" w:rsidP="00611FE8">
      <w:pPr>
        <w:spacing w:line="276" w:lineRule="auto"/>
        <w:jc w:val="both"/>
        <w:rPr>
          <w:rFonts w:cstheme="minorHAnsi"/>
          <w:sz w:val="22"/>
          <w:lang w:val="it-IT" w:eastAsia="it-IT"/>
        </w:rPr>
      </w:pPr>
      <w:r w:rsidRPr="00611FE8">
        <w:rPr>
          <w:rFonts w:cstheme="minorHAnsi"/>
          <w:sz w:val="22"/>
          <w:lang w:val="it-IT" w:eastAsia="it-IT"/>
        </w:rPr>
        <w:t>Lo studio ha il pregio di analizzare</w:t>
      </w:r>
      <w:r w:rsidR="001D24AB" w:rsidRPr="00611FE8">
        <w:rPr>
          <w:rFonts w:cstheme="minorHAnsi"/>
          <w:sz w:val="22"/>
          <w:lang w:val="it-IT" w:eastAsia="it-IT"/>
        </w:rPr>
        <w:t xml:space="preserve"> i procedimenti di cui alla legge n. 3/2012 in una prospettiva ancora poco </w:t>
      </w:r>
      <w:r w:rsidR="005364DC" w:rsidRPr="00611FE8">
        <w:rPr>
          <w:rFonts w:cstheme="minorHAnsi"/>
          <w:sz w:val="22"/>
          <w:lang w:val="it-IT" w:eastAsia="it-IT"/>
        </w:rPr>
        <w:t>approfondita</w:t>
      </w:r>
      <w:r w:rsidR="003E0523" w:rsidRPr="00611FE8">
        <w:rPr>
          <w:rFonts w:cstheme="minorHAnsi"/>
          <w:sz w:val="22"/>
          <w:lang w:val="it-IT" w:eastAsia="it-IT"/>
        </w:rPr>
        <w:t>,</w:t>
      </w:r>
      <w:r w:rsidR="005364DC" w:rsidRPr="00611FE8">
        <w:rPr>
          <w:rFonts w:cstheme="minorHAnsi"/>
          <w:sz w:val="22"/>
          <w:lang w:val="it-IT" w:eastAsia="it-IT"/>
        </w:rPr>
        <w:t xml:space="preserve"> </w:t>
      </w:r>
      <w:r w:rsidR="003E0523" w:rsidRPr="00611FE8">
        <w:rPr>
          <w:rFonts w:cstheme="minorHAnsi"/>
          <w:sz w:val="22"/>
          <w:lang w:val="it-IT" w:eastAsia="it-IT"/>
        </w:rPr>
        <w:t xml:space="preserve">qual è quella </w:t>
      </w:r>
      <w:r w:rsidRPr="00611FE8">
        <w:rPr>
          <w:rFonts w:cstheme="minorHAnsi"/>
          <w:sz w:val="22"/>
          <w:lang w:val="it-IT" w:eastAsia="it-IT"/>
        </w:rPr>
        <w:t>giuslavoristica</w:t>
      </w:r>
      <w:r w:rsidR="003E7B6B" w:rsidRPr="00611FE8">
        <w:rPr>
          <w:rFonts w:cstheme="minorHAnsi"/>
          <w:sz w:val="22"/>
          <w:lang w:val="it-IT" w:eastAsia="it-IT"/>
        </w:rPr>
        <w:t>.</w:t>
      </w:r>
    </w:p>
    <w:p w14:paraId="643326D7" w14:textId="609981C9" w:rsidR="003E0523" w:rsidRDefault="003E7B6B" w:rsidP="00351648">
      <w:pPr>
        <w:spacing w:before="360" w:after="240" w:line="276" w:lineRule="auto"/>
        <w:jc w:val="both"/>
        <w:rPr>
          <w:b/>
        </w:rPr>
      </w:pPr>
      <w:r w:rsidRPr="003E7B6B">
        <w:rPr>
          <w:b/>
        </w:rPr>
        <w:t>La riforma del codice antimafia: le problematiche applicative e il ruolo del professionista post riforma.</w:t>
      </w:r>
    </w:p>
    <w:p w14:paraId="79467F4B" w14:textId="4568E415" w:rsidR="00AA5F46" w:rsidRPr="00611FE8" w:rsidRDefault="00AA5F46" w:rsidP="00611FE8">
      <w:pPr>
        <w:spacing w:line="276" w:lineRule="auto"/>
        <w:jc w:val="both"/>
        <w:rPr>
          <w:rFonts w:cstheme="minorHAnsi"/>
          <w:sz w:val="22"/>
          <w:lang w:val="it-IT" w:eastAsia="it-IT"/>
        </w:rPr>
      </w:pPr>
      <w:r w:rsidRPr="00611FE8">
        <w:rPr>
          <w:rFonts w:cstheme="minorHAnsi"/>
          <w:sz w:val="22"/>
          <w:lang w:val="it-IT" w:eastAsia="it-IT"/>
        </w:rPr>
        <w:t xml:space="preserve">Il CNDCEC, al fine di approfondire lo studio delle problematiche più spinose e controverse riscontrate nelle diverse aree di delega, promuove la costituzione di </w:t>
      </w:r>
      <w:r w:rsidR="00102058">
        <w:rPr>
          <w:rFonts w:cstheme="minorHAnsi"/>
          <w:sz w:val="22"/>
          <w:lang w:val="it-IT" w:eastAsia="it-IT"/>
        </w:rPr>
        <w:t>Gruppi</w:t>
      </w:r>
      <w:r w:rsidRPr="00611FE8">
        <w:rPr>
          <w:rFonts w:cstheme="minorHAnsi"/>
          <w:sz w:val="22"/>
          <w:lang w:val="it-IT" w:eastAsia="it-IT"/>
        </w:rPr>
        <w:t xml:space="preserve"> di lavoro (</w:t>
      </w:r>
      <w:r w:rsidR="00102058">
        <w:rPr>
          <w:rFonts w:cstheme="minorHAnsi"/>
          <w:sz w:val="22"/>
          <w:lang w:val="it-IT" w:eastAsia="it-IT"/>
        </w:rPr>
        <w:t>Gdl</w:t>
      </w:r>
      <w:r w:rsidRPr="00611FE8">
        <w:rPr>
          <w:rFonts w:cstheme="minorHAnsi"/>
          <w:sz w:val="22"/>
          <w:lang w:val="it-IT" w:eastAsia="it-IT"/>
        </w:rPr>
        <w:t>) composti da colleghi selezionati in base alla comprovata esperienza acquisita nella materia di riferimento.</w:t>
      </w:r>
    </w:p>
    <w:p w14:paraId="208E4973" w14:textId="48F25270" w:rsidR="00A87BDE" w:rsidRPr="00611FE8" w:rsidRDefault="00A87BDE" w:rsidP="00611FE8">
      <w:pPr>
        <w:spacing w:line="276" w:lineRule="auto"/>
        <w:jc w:val="both"/>
        <w:rPr>
          <w:rFonts w:cstheme="minorHAnsi"/>
          <w:sz w:val="22"/>
          <w:lang w:val="it-IT" w:eastAsia="it-IT"/>
        </w:rPr>
      </w:pPr>
      <w:r w:rsidRPr="00611FE8">
        <w:rPr>
          <w:rFonts w:cstheme="minorHAnsi"/>
          <w:sz w:val="22"/>
          <w:lang w:val="it-IT" w:eastAsia="it-IT"/>
        </w:rPr>
        <w:t xml:space="preserve">I </w:t>
      </w:r>
      <w:r w:rsidR="00102058">
        <w:rPr>
          <w:rFonts w:cstheme="minorHAnsi"/>
          <w:sz w:val="22"/>
          <w:lang w:val="it-IT" w:eastAsia="it-IT"/>
        </w:rPr>
        <w:t>Gruppi</w:t>
      </w:r>
      <w:r w:rsidRPr="00611FE8">
        <w:rPr>
          <w:rFonts w:cstheme="minorHAnsi"/>
          <w:sz w:val="22"/>
          <w:lang w:val="it-IT" w:eastAsia="it-IT"/>
        </w:rPr>
        <w:t xml:space="preserve"> insediati in seno al CNDCEC rimangono operativi sino al raggiungimento dello specifico obiettivo prefissato, raggiunto il quale </w:t>
      </w:r>
      <w:r w:rsidR="002C09A4" w:rsidRPr="00611FE8">
        <w:rPr>
          <w:rFonts w:cstheme="minorHAnsi"/>
          <w:sz w:val="22"/>
          <w:lang w:val="it-IT" w:eastAsia="it-IT"/>
        </w:rPr>
        <w:t xml:space="preserve">vengono </w:t>
      </w:r>
      <w:r w:rsidRPr="00611FE8">
        <w:rPr>
          <w:rFonts w:cstheme="minorHAnsi"/>
          <w:sz w:val="22"/>
          <w:lang w:val="it-IT" w:eastAsia="it-IT"/>
        </w:rPr>
        <w:t>disciolt</w:t>
      </w:r>
      <w:r w:rsidR="002C09A4" w:rsidRPr="00611FE8">
        <w:rPr>
          <w:rFonts w:cstheme="minorHAnsi"/>
          <w:sz w:val="22"/>
          <w:lang w:val="it-IT" w:eastAsia="it-IT"/>
        </w:rPr>
        <w:t>i</w:t>
      </w:r>
      <w:r w:rsidRPr="00611FE8">
        <w:rPr>
          <w:rFonts w:cstheme="minorHAnsi"/>
          <w:sz w:val="22"/>
          <w:lang w:val="it-IT" w:eastAsia="it-IT"/>
        </w:rPr>
        <w:t xml:space="preserve"> per consentire la formazione di altri successivi </w:t>
      </w:r>
      <w:r w:rsidR="00102058">
        <w:rPr>
          <w:rFonts w:cstheme="minorHAnsi"/>
          <w:sz w:val="22"/>
          <w:lang w:val="it-IT" w:eastAsia="it-IT"/>
        </w:rPr>
        <w:t>Gruppi</w:t>
      </w:r>
      <w:r w:rsidRPr="00611FE8">
        <w:rPr>
          <w:rFonts w:cstheme="minorHAnsi"/>
          <w:sz w:val="22"/>
          <w:lang w:val="it-IT" w:eastAsia="it-IT"/>
        </w:rPr>
        <w:t xml:space="preserve"> di lavoro, volti alla realizzazione di </w:t>
      </w:r>
      <w:r w:rsidR="00B33184" w:rsidRPr="00611FE8">
        <w:rPr>
          <w:rFonts w:cstheme="minorHAnsi"/>
          <w:sz w:val="22"/>
          <w:lang w:val="it-IT" w:eastAsia="it-IT"/>
        </w:rPr>
        <w:t>nuovi</w:t>
      </w:r>
      <w:r w:rsidRPr="00611FE8">
        <w:rPr>
          <w:rFonts w:cstheme="minorHAnsi"/>
          <w:sz w:val="22"/>
          <w:lang w:val="it-IT" w:eastAsia="it-IT"/>
        </w:rPr>
        <w:t xml:space="preserve"> progetti. </w:t>
      </w:r>
    </w:p>
    <w:p w14:paraId="0DA47528" w14:textId="2B9BCD74" w:rsidR="00AA5F46" w:rsidRPr="00611FE8" w:rsidRDefault="00AA5F46" w:rsidP="00611FE8">
      <w:pPr>
        <w:spacing w:line="276" w:lineRule="auto"/>
        <w:jc w:val="both"/>
        <w:rPr>
          <w:b/>
          <w:color w:val="4D5864"/>
          <w:sz w:val="18"/>
          <w:szCs w:val="20"/>
          <w:u w:val="single"/>
        </w:rPr>
      </w:pPr>
      <w:r w:rsidRPr="00611FE8">
        <w:rPr>
          <w:rFonts w:cstheme="minorHAnsi"/>
          <w:sz w:val="22"/>
        </w:rPr>
        <w:t xml:space="preserve">In materia di amministrazione giudiziaria dei beni sequestrati e confiscati alle mafie si segnala il documento elaborato dal </w:t>
      </w:r>
      <w:r w:rsidR="00A87BDE" w:rsidRPr="00611FE8">
        <w:rPr>
          <w:rFonts w:cstheme="minorHAnsi"/>
          <w:sz w:val="22"/>
        </w:rPr>
        <w:t xml:space="preserve">disciolto </w:t>
      </w:r>
      <w:r w:rsidR="001F19B0" w:rsidRPr="00611FE8">
        <w:rPr>
          <w:rFonts w:cstheme="minorHAnsi"/>
          <w:sz w:val="22"/>
        </w:rPr>
        <w:t>“</w:t>
      </w:r>
      <w:r w:rsidR="00102058">
        <w:rPr>
          <w:rFonts w:cstheme="minorHAnsi"/>
          <w:sz w:val="22"/>
        </w:rPr>
        <w:t>Gdl</w:t>
      </w:r>
      <w:r w:rsidRPr="00611FE8">
        <w:rPr>
          <w:rFonts w:cstheme="minorHAnsi"/>
          <w:sz w:val="22"/>
        </w:rPr>
        <w:t xml:space="preserve"> Antimafia</w:t>
      </w:r>
      <w:r w:rsidR="001F19B0" w:rsidRPr="00611FE8">
        <w:rPr>
          <w:rFonts w:cstheme="minorHAnsi"/>
          <w:sz w:val="22"/>
        </w:rPr>
        <w:t>”</w:t>
      </w:r>
      <w:r w:rsidR="001F19B0" w:rsidRPr="00611FE8">
        <w:rPr>
          <w:rFonts w:cstheme="minorHAnsi"/>
          <w:i/>
          <w:sz w:val="22"/>
        </w:rPr>
        <w:t xml:space="preserve"> </w:t>
      </w:r>
      <w:r w:rsidRPr="00611FE8">
        <w:rPr>
          <w:rFonts w:cstheme="minorHAnsi"/>
          <w:sz w:val="22"/>
        </w:rPr>
        <w:t xml:space="preserve">che fornisce un approfondimento ragionato su taluni aspetti della </w:t>
      </w:r>
      <w:r w:rsidR="008F12CD" w:rsidRPr="00611FE8">
        <w:rPr>
          <w:rFonts w:cstheme="minorHAnsi"/>
          <w:sz w:val="22"/>
        </w:rPr>
        <w:t>“</w:t>
      </w:r>
      <w:r w:rsidRPr="00611FE8">
        <w:rPr>
          <w:rFonts w:cstheme="minorHAnsi"/>
          <w:sz w:val="22"/>
        </w:rPr>
        <w:t>legislazione antimafia</w:t>
      </w:r>
      <w:r w:rsidR="008F12CD" w:rsidRPr="00611FE8">
        <w:rPr>
          <w:rFonts w:cstheme="minorHAnsi"/>
          <w:sz w:val="22"/>
        </w:rPr>
        <w:t>”</w:t>
      </w:r>
      <w:r w:rsidRPr="00611FE8">
        <w:rPr>
          <w:rFonts w:cstheme="minorHAnsi"/>
          <w:sz w:val="22"/>
        </w:rPr>
        <w:t xml:space="preserve">, come novellata dalla legge n. 161/2017, con particolare attenzione alle criticità che ineriscono al ruolo </w:t>
      </w:r>
      <w:r w:rsidRPr="00611FE8">
        <w:rPr>
          <w:rFonts w:cstheme="minorHAnsi"/>
          <w:sz w:val="22"/>
        </w:rPr>
        <w:lastRenderedPageBreak/>
        <w:t>del professionista chiamato a svolgere la funzione di amministratore giudiziario.</w:t>
      </w:r>
    </w:p>
    <w:p w14:paraId="2293C799" w14:textId="77777777" w:rsidR="00AA5F46" w:rsidRPr="00611FE8" w:rsidRDefault="00AA5F46" w:rsidP="00611FE8">
      <w:pPr>
        <w:pStyle w:val="Default"/>
        <w:spacing w:before="120" w:after="120" w:line="276" w:lineRule="auto"/>
        <w:jc w:val="both"/>
        <w:rPr>
          <w:sz w:val="20"/>
          <w:szCs w:val="22"/>
        </w:rPr>
      </w:pPr>
      <w:r w:rsidRPr="00611FE8">
        <w:rPr>
          <w:rFonts w:asciiTheme="minorHAnsi" w:eastAsiaTheme="minorHAnsi" w:hAnsiTheme="minorHAnsi" w:cstheme="minorHAnsi"/>
          <w:color w:val="auto"/>
          <w:sz w:val="22"/>
        </w:rPr>
        <w:t>Il contributo, infatti, intende offrire un concreto supporto ai numerosi colleghi coinvolti nei procedimenti di gestione dei beni sequestrati e confiscati alla criminalità organizzata, evidenziandone, al contempo, alcune non trascurabili problematiche.</w:t>
      </w:r>
      <w:r w:rsidRPr="00611FE8">
        <w:rPr>
          <w:sz w:val="20"/>
          <w:szCs w:val="22"/>
        </w:rPr>
        <w:t xml:space="preserve"> </w:t>
      </w:r>
    </w:p>
    <w:p w14:paraId="7E8A570F" w14:textId="77777777" w:rsidR="00A24336" w:rsidRDefault="00A24336" w:rsidP="00687DA5">
      <w:pPr>
        <w:spacing w:before="360"/>
        <w:jc w:val="both"/>
        <w:rPr>
          <w:rFonts w:cstheme="minorHAnsi"/>
          <w:b/>
          <w:i/>
          <w:color w:val="00589A"/>
          <w:lang w:val="it-IT"/>
        </w:rPr>
      </w:pPr>
      <w:r w:rsidRPr="001B440A">
        <w:rPr>
          <w:rFonts w:cstheme="minorHAnsi"/>
          <w:b/>
          <w:color w:val="00589A"/>
          <w:lang w:val="it-IT"/>
        </w:rPr>
        <w:t>Progetti in</w:t>
      </w:r>
      <w:r w:rsidRPr="001B440A">
        <w:rPr>
          <w:rFonts w:cstheme="minorHAnsi"/>
          <w:b/>
          <w:i/>
          <w:color w:val="00589A"/>
          <w:lang w:val="it-IT"/>
        </w:rPr>
        <w:t xml:space="preserve"> itinere</w:t>
      </w:r>
    </w:p>
    <w:p w14:paraId="1C3ADDF3" w14:textId="352D8F2F" w:rsidR="005364DC" w:rsidRPr="003E0523" w:rsidRDefault="00102058" w:rsidP="00351648">
      <w:pPr>
        <w:spacing w:before="360" w:line="276" w:lineRule="auto"/>
        <w:jc w:val="both"/>
        <w:rPr>
          <w:rFonts w:cstheme="minorHAnsi"/>
          <w:b/>
          <w:lang w:val="it-IT" w:eastAsia="it-IT"/>
        </w:rPr>
      </w:pPr>
      <w:r>
        <w:rPr>
          <w:rFonts w:cstheme="minorHAnsi"/>
          <w:b/>
          <w:lang w:val="it-IT" w:eastAsia="it-IT"/>
        </w:rPr>
        <w:t>Gruppi</w:t>
      </w:r>
      <w:r w:rsidR="005364DC" w:rsidRPr="003E0523">
        <w:rPr>
          <w:rFonts w:cstheme="minorHAnsi"/>
          <w:b/>
          <w:lang w:val="it-IT" w:eastAsia="it-IT"/>
        </w:rPr>
        <w:t xml:space="preserve"> di lavoro</w:t>
      </w:r>
    </w:p>
    <w:p w14:paraId="196184BA" w14:textId="75EB2818" w:rsidR="00EF50AA" w:rsidRPr="00611FE8" w:rsidRDefault="00002CAF" w:rsidP="00611FE8">
      <w:pPr>
        <w:spacing w:line="276" w:lineRule="auto"/>
        <w:jc w:val="both"/>
        <w:rPr>
          <w:rFonts w:cstheme="minorHAnsi"/>
          <w:sz w:val="22"/>
          <w:lang w:val="it-IT" w:eastAsia="it-IT"/>
        </w:rPr>
      </w:pPr>
      <w:r w:rsidRPr="00611FE8">
        <w:rPr>
          <w:rFonts w:cstheme="minorHAnsi"/>
          <w:sz w:val="22"/>
          <w:lang w:val="it-IT" w:eastAsia="it-IT"/>
        </w:rPr>
        <w:t xml:space="preserve">Allo stato attuale, </w:t>
      </w:r>
      <w:r w:rsidR="00EF50AA" w:rsidRPr="00611FE8">
        <w:rPr>
          <w:rFonts w:cstheme="minorHAnsi"/>
          <w:sz w:val="22"/>
          <w:lang w:val="it-IT" w:eastAsia="it-IT"/>
        </w:rPr>
        <w:t>nell</w:t>
      </w:r>
      <w:r w:rsidR="00B33184" w:rsidRPr="00611FE8">
        <w:rPr>
          <w:rFonts w:cstheme="minorHAnsi"/>
          <w:sz w:val="22"/>
          <w:lang w:val="it-IT" w:eastAsia="it-IT"/>
        </w:rPr>
        <w:t>’</w:t>
      </w:r>
      <w:r w:rsidR="00465AC3" w:rsidRPr="00611FE8">
        <w:rPr>
          <w:rFonts w:cstheme="minorHAnsi"/>
          <w:sz w:val="22"/>
          <w:lang w:val="it-IT" w:eastAsia="it-IT"/>
        </w:rPr>
        <w:t xml:space="preserve">area di delega </w:t>
      </w:r>
      <w:r w:rsidR="008F12CD" w:rsidRPr="00611FE8">
        <w:rPr>
          <w:rFonts w:cstheme="minorHAnsi"/>
          <w:sz w:val="22"/>
          <w:lang w:val="it-IT" w:eastAsia="it-IT"/>
        </w:rPr>
        <w:t>“</w:t>
      </w:r>
      <w:r w:rsidR="00465AC3" w:rsidRPr="00611FE8">
        <w:rPr>
          <w:rFonts w:cstheme="minorHAnsi"/>
          <w:sz w:val="22"/>
          <w:lang w:val="it-IT" w:eastAsia="it-IT"/>
        </w:rPr>
        <w:t xml:space="preserve">funzioni </w:t>
      </w:r>
      <w:r w:rsidR="00B33184" w:rsidRPr="00611FE8">
        <w:rPr>
          <w:rFonts w:cstheme="minorHAnsi"/>
          <w:sz w:val="22"/>
          <w:lang w:val="it-IT" w:eastAsia="it-IT"/>
        </w:rPr>
        <w:t>giudiziarie</w:t>
      </w:r>
      <w:r w:rsidR="008F12CD" w:rsidRPr="00611FE8">
        <w:rPr>
          <w:rFonts w:cstheme="minorHAnsi"/>
          <w:sz w:val="22"/>
          <w:lang w:val="it-IT" w:eastAsia="it-IT"/>
        </w:rPr>
        <w:t>”</w:t>
      </w:r>
      <w:r w:rsidR="00465AC3" w:rsidRPr="00611FE8">
        <w:rPr>
          <w:rFonts w:cstheme="minorHAnsi"/>
          <w:sz w:val="22"/>
          <w:lang w:val="it-IT" w:eastAsia="it-IT"/>
        </w:rPr>
        <w:t xml:space="preserve"> </w:t>
      </w:r>
      <w:r w:rsidR="00EF50AA" w:rsidRPr="00611FE8">
        <w:rPr>
          <w:rFonts w:cstheme="minorHAnsi"/>
          <w:sz w:val="22"/>
          <w:lang w:val="it-IT" w:eastAsia="it-IT"/>
        </w:rPr>
        <w:t xml:space="preserve">risultano attivi due </w:t>
      </w:r>
      <w:r w:rsidR="00102058">
        <w:rPr>
          <w:rFonts w:cstheme="minorHAnsi"/>
          <w:sz w:val="22"/>
          <w:lang w:val="it-IT" w:eastAsia="it-IT"/>
        </w:rPr>
        <w:t>Gruppi</w:t>
      </w:r>
      <w:r w:rsidR="00EF50AA" w:rsidRPr="00611FE8">
        <w:rPr>
          <w:rFonts w:cstheme="minorHAnsi"/>
          <w:sz w:val="22"/>
          <w:lang w:val="it-IT" w:eastAsia="it-IT"/>
        </w:rPr>
        <w:t xml:space="preserve"> di lavoro, segnatamente, il </w:t>
      </w:r>
      <w:r w:rsidR="008F12CD" w:rsidRPr="00611FE8">
        <w:rPr>
          <w:rFonts w:cstheme="minorHAnsi"/>
          <w:sz w:val="22"/>
          <w:lang w:val="it-IT" w:eastAsia="it-IT"/>
        </w:rPr>
        <w:t>“</w:t>
      </w:r>
      <w:r w:rsidR="00102058">
        <w:rPr>
          <w:rFonts w:cstheme="minorHAnsi"/>
          <w:sz w:val="22"/>
          <w:lang w:val="it-IT" w:eastAsia="it-IT"/>
        </w:rPr>
        <w:t>Gdl</w:t>
      </w:r>
      <w:r w:rsidR="00EF50AA" w:rsidRPr="00611FE8">
        <w:rPr>
          <w:rFonts w:cstheme="minorHAnsi"/>
          <w:sz w:val="22"/>
          <w:lang w:val="it-IT" w:eastAsia="it-IT"/>
        </w:rPr>
        <w:t xml:space="preserve"> sovraindebitamento</w:t>
      </w:r>
      <w:r w:rsidR="008F12CD" w:rsidRPr="00611FE8">
        <w:rPr>
          <w:rFonts w:cstheme="minorHAnsi"/>
          <w:sz w:val="22"/>
          <w:lang w:val="it-IT" w:eastAsia="it-IT"/>
        </w:rPr>
        <w:t>”</w:t>
      </w:r>
      <w:r w:rsidR="00EF50AA" w:rsidRPr="00611FE8">
        <w:rPr>
          <w:rFonts w:cstheme="minorHAnsi"/>
          <w:sz w:val="22"/>
          <w:lang w:val="it-IT" w:eastAsia="it-IT"/>
        </w:rPr>
        <w:t xml:space="preserve"> e il </w:t>
      </w:r>
      <w:r w:rsidR="008F12CD" w:rsidRPr="00611FE8">
        <w:rPr>
          <w:rFonts w:cstheme="minorHAnsi"/>
          <w:sz w:val="22"/>
          <w:lang w:val="it-IT" w:eastAsia="it-IT"/>
        </w:rPr>
        <w:t>“</w:t>
      </w:r>
      <w:r w:rsidR="00102058">
        <w:rPr>
          <w:rFonts w:cstheme="minorHAnsi"/>
          <w:sz w:val="22"/>
          <w:lang w:val="it-IT" w:eastAsia="it-IT"/>
        </w:rPr>
        <w:t>Gdl</w:t>
      </w:r>
      <w:r w:rsidR="00EF50AA" w:rsidRPr="00611FE8">
        <w:rPr>
          <w:rFonts w:cstheme="minorHAnsi"/>
          <w:sz w:val="22"/>
          <w:lang w:val="it-IT" w:eastAsia="it-IT"/>
        </w:rPr>
        <w:t xml:space="preserve"> esecuzioni</w:t>
      </w:r>
      <w:r w:rsidR="008F12CD" w:rsidRPr="00611FE8">
        <w:rPr>
          <w:rFonts w:cstheme="minorHAnsi"/>
          <w:sz w:val="22"/>
          <w:lang w:val="it-IT" w:eastAsia="it-IT"/>
        </w:rPr>
        <w:t>”</w:t>
      </w:r>
      <w:r w:rsidR="00EF50AA" w:rsidRPr="00611FE8">
        <w:rPr>
          <w:rFonts w:cstheme="minorHAnsi"/>
          <w:sz w:val="22"/>
          <w:lang w:val="it-IT" w:eastAsia="it-IT"/>
        </w:rPr>
        <w:t>.</w:t>
      </w:r>
    </w:p>
    <w:p w14:paraId="4D2D980E" w14:textId="237C86ED" w:rsidR="00EF50AA" w:rsidRPr="00611FE8" w:rsidRDefault="00EF50AA" w:rsidP="00611FE8">
      <w:pPr>
        <w:spacing w:line="276" w:lineRule="auto"/>
        <w:jc w:val="both"/>
        <w:rPr>
          <w:rFonts w:cstheme="minorHAnsi"/>
          <w:sz w:val="22"/>
          <w:lang w:val="it-IT" w:eastAsia="it-IT"/>
        </w:rPr>
      </w:pPr>
      <w:r w:rsidRPr="00611FE8">
        <w:rPr>
          <w:rFonts w:cstheme="minorHAnsi"/>
          <w:sz w:val="22"/>
          <w:lang w:val="it-IT" w:eastAsia="it-IT"/>
        </w:rPr>
        <w:t>Il primo è impegnato nella predispos</w:t>
      </w:r>
      <w:r w:rsidR="00A87BDE" w:rsidRPr="00611FE8">
        <w:rPr>
          <w:rFonts w:cstheme="minorHAnsi"/>
          <w:sz w:val="22"/>
          <w:lang w:val="it-IT" w:eastAsia="it-IT"/>
        </w:rPr>
        <w:t>i</w:t>
      </w:r>
      <w:r w:rsidRPr="00611FE8">
        <w:rPr>
          <w:rFonts w:cstheme="minorHAnsi"/>
          <w:sz w:val="22"/>
          <w:lang w:val="it-IT" w:eastAsia="it-IT"/>
        </w:rPr>
        <w:t xml:space="preserve">zione di un documento di </w:t>
      </w:r>
      <w:r w:rsidR="00A87BDE" w:rsidRPr="00611FE8">
        <w:rPr>
          <w:rFonts w:cstheme="minorHAnsi"/>
          <w:sz w:val="22"/>
          <w:lang w:val="it-IT" w:eastAsia="it-IT"/>
        </w:rPr>
        <w:t xml:space="preserve">analisi sulla </w:t>
      </w:r>
      <w:r w:rsidRPr="00611FE8">
        <w:rPr>
          <w:rFonts w:cstheme="minorHAnsi"/>
          <w:sz w:val="22"/>
          <w:lang w:val="it-IT" w:eastAsia="it-IT"/>
        </w:rPr>
        <w:t>tematica della liquidazione dei compensi nell</w:t>
      </w:r>
      <w:r w:rsidR="00B33184" w:rsidRPr="00611FE8">
        <w:rPr>
          <w:rFonts w:cstheme="minorHAnsi"/>
          <w:sz w:val="22"/>
          <w:lang w:val="it-IT" w:eastAsia="it-IT"/>
        </w:rPr>
        <w:t>’</w:t>
      </w:r>
      <w:r w:rsidRPr="00611FE8">
        <w:rPr>
          <w:rFonts w:cstheme="minorHAnsi"/>
          <w:sz w:val="22"/>
          <w:lang w:val="it-IT" w:eastAsia="it-IT"/>
        </w:rPr>
        <w:t xml:space="preserve">ambito dei procedimenti di cui alla legge n. 3/2012 e sulle </w:t>
      </w:r>
      <w:r w:rsidR="002C09A4" w:rsidRPr="00611FE8">
        <w:rPr>
          <w:rFonts w:cstheme="minorHAnsi"/>
          <w:sz w:val="22"/>
          <w:lang w:val="it-IT" w:eastAsia="it-IT"/>
        </w:rPr>
        <w:t xml:space="preserve">problematiche </w:t>
      </w:r>
      <w:r w:rsidRPr="00611FE8">
        <w:rPr>
          <w:rFonts w:cstheme="minorHAnsi"/>
          <w:sz w:val="22"/>
          <w:lang w:val="it-IT" w:eastAsia="it-IT"/>
        </w:rPr>
        <w:t>consequenziali</w:t>
      </w:r>
      <w:r w:rsidR="00FD13BF" w:rsidRPr="00611FE8">
        <w:rPr>
          <w:rFonts w:cstheme="minorHAnsi"/>
          <w:sz w:val="22"/>
          <w:lang w:val="it-IT" w:eastAsia="it-IT"/>
        </w:rPr>
        <w:t xml:space="preserve">, </w:t>
      </w:r>
      <w:r w:rsidR="000C1E96" w:rsidRPr="00611FE8">
        <w:rPr>
          <w:rFonts w:cstheme="minorHAnsi"/>
          <w:sz w:val="22"/>
          <w:lang w:val="it-IT" w:eastAsia="it-IT"/>
        </w:rPr>
        <w:t>anche in considerazione del</w:t>
      </w:r>
      <w:r w:rsidRPr="00611FE8">
        <w:rPr>
          <w:rFonts w:cstheme="minorHAnsi"/>
          <w:sz w:val="22"/>
          <w:lang w:val="it-IT" w:eastAsia="it-IT"/>
        </w:rPr>
        <w:t>la genericità e</w:t>
      </w:r>
      <w:r w:rsidR="00A87BDE" w:rsidRPr="00611FE8">
        <w:rPr>
          <w:rFonts w:cstheme="minorHAnsi"/>
          <w:sz w:val="22"/>
          <w:lang w:val="it-IT" w:eastAsia="it-IT"/>
        </w:rPr>
        <w:t xml:space="preserve"> </w:t>
      </w:r>
      <w:r w:rsidRPr="00611FE8">
        <w:rPr>
          <w:rFonts w:cstheme="minorHAnsi"/>
          <w:sz w:val="22"/>
          <w:lang w:val="it-IT" w:eastAsia="it-IT"/>
        </w:rPr>
        <w:t>lacunosità delle previsioni contenute nel d.m. n. 202/2014</w:t>
      </w:r>
      <w:r w:rsidR="00FD13BF" w:rsidRPr="00611FE8">
        <w:rPr>
          <w:rFonts w:cstheme="minorHAnsi"/>
          <w:sz w:val="22"/>
          <w:lang w:val="it-IT" w:eastAsia="it-IT"/>
        </w:rPr>
        <w:t>.</w:t>
      </w:r>
    </w:p>
    <w:p w14:paraId="692F2BAC" w14:textId="5311B6D3" w:rsidR="00FC3BF3" w:rsidRPr="00611FE8" w:rsidRDefault="0064067F" w:rsidP="00611FE8">
      <w:pPr>
        <w:spacing w:line="276" w:lineRule="auto"/>
        <w:jc w:val="both"/>
        <w:rPr>
          <w:rFonts w:cstheme="minorHAnsi"/>
          <w:sz w:val="22"/>
          <w:lang w:val="it-IT" w:eastAsia="it-IT"/>
        </w:rPr>
      </w:pPr>
      <w:r w:rsidRPr="00611FE8">
        <w:rPr>
          <w:rFonts w:cstheme="minorHAnsi"/>
          <w:sz w:val="22"/>
          <w:lang w:val="it-IT" w:eastAsia="it-IT"/>
        </w:rPr>
        <w:t>Più nel dettaglio, la disamina degli aspetti controversi emersi nei primi anni di applicazione del suddetto d</w:t>
      </w:r>
      <w:r w:rsidR="001F19B0" w:rsidRPr="00611FE8">
        <w:rPr>
          <w:rFonts w:cstheme="minorHAnsi"/>
          <w:sz w:val="22"/>
          <w:lang w:val="it-IT" w:eastAsia="it-IT"/>
        </w:rPr>
        <w:t>ecreto</w:t>
      </w:r>
      <w:r w:rsidR="00FC3BF3" w:rsidRPr="00611FE8">
        <w:rPr>
          <w:rFonts w:cstheme="minorHAnsi"/>
          <w:sz w:val="22"/>
          <w:lang w:val="it-IT" w:eastAsia="it-IT"/>
        </w:rPr>
        <w:t xml:space="preserve">, </w:t>
      </w:r>
      <w:r w:rsidRPr="00611FE8">
        <w:rPr>
          <w:rFonts w:cstheme="minorHAnsi"/>
          <w:sz w:val="22"/>
          <w:lang w:val="it-IT" w:eastAsia="it-IT"/>
        </w:rPr>
        <w:t>verrà condotta con riferimento a</w:t>
      </w:r>
      <w:r w:rsidR="00FC3BF3" w:rsidRPr="00611FE8">
        <w:rPr>
          <w:rFonts w:cstheme="minorHAnsi"/>
          <w:sz w:val="22"/>
          <w:lang w:val="it-IT" w:eastAsia="it-IT"/>
        </w:rPr>
        <w:t xml:space="preserve">lle diverse funzioni </w:t>
      </w:r>
      <w:r w:rsidR="00B33184" w:rsidRPr="00611FE8">
        <w:rPr>
          <w:rFonts w:cstheme="minorHAnsi"/>
          <w:sz w:val="22"/>
          <w:lang w:val="it-IT" w:eastAsia="it-IT"/>
        </w:rPr>
        <w:t>ricoperte da</w:t>
      </w:r>
      <w:r w:rsidR="00FC3BF3" w:rsidRPr="00611FE8">
        <w:rPr>
          <w:rFonts w:cstheme="minorHAnsi"/>
          <w:sz w:val="22"/>
          <w:lang w:val="it-IT" w:eastAsia="it-IT"/>
        </w:rPr>
        <w:t>i professionisti coinvolti nei procedimenti di composizione della crisi da sovraindebitamento</w:t>
      </w:r>
      <w:r w:rsidR="009C167B" w:rsidRPr="00611FE8">
        <w:rPr>
          <w:rFonts w:cstheme="minorHAnsi"/>
          <w:sz w:val="22"/>
          <w:lang w:val="it-IT" w:eastAsia="it-IT"/>
        </w:rPr>
        <w:t xml:space="preserve"> </w:t>
      </w:r>
      <w:r w:rsidR="00FC3BF3" w:rsidRPr="00611FE8">
        <w:rPr>
          <w:rFonts w:cstheme="minorHAnsi"/>
          <w:sz w:val="22"/>
          <w:lang w:val="it-IT" w:eastAsia="it-IT"/>
        </w:rPr>
        <w:t>(gestore della crisi, liquidatore, gestore per la liquidazione, professionista facente funzioni di OCC, stimatore).</w:t>
      </w:r>
    </w:p>
    <w:p w14:paraId="51AB567A" w14:textId="6C52150C" w:rsidR="00E54990" w:rsidRPr="00611FE8" w:rsidRDefault="00B33184" w:rsidP="00611FE8">
      <w:pPr>
        <w:spacing w:line="276" w:lineRule="auto"/>
        <w:jc w:val="both"/>
        <w:rPr>
          <w:rFonts w:cs="Times New Roman"/>
          <w:bCs/>
          <w:sz w:val="22"/>
        </w:rPr>
      </w:pPr>
      <w:r w:rsidRPr="00611FE8">
        <w:rPr>
          <w:rFonts w:cstheme="minorHAnsi"/>
          <w:sz w:val="22"/>
          <w:lang w:val="it-IT" w:eastAsia="it-IT"/>
        </w:rPr>
        <w:t>Con</w:t>
      </w:r>
      <w:r w:rsidR="00E54990" w:rsidRPr="00611FE8">
        <w:rPr>
          <w:rFonts w:cstheme="minorHAnsi"/>
          <w:sz w:val="22"/>
          <w:lang w:val="it-IT" w:eastAsia="it-IT"/>
        </w:rPr>
        <w:t xml:space="preserve"> rife</w:t>
      </w:r>
      <w:r w:rsidR="00370C91" w:rsidRPr="00611FE8">
        <w:rPr>
          <w:rFonts w:cstheme="minorHAnsi"/>
          <w:sz w:val="22"/>
          <w:lang w:val="it-IT" w:eastAsia="it-IT"/>
        </w:rPr>
        <w:t>rim</w:t>
      </w:r>
      <w:r w:rsidR="00E54990" w:rsidRPr="00611FE8">
        <w:rPr>
          <w:rFonts w:cstheme="minorHAnsi"/>
          <w:sz w:val="22"/>
          <w:lang w:val="it-IT" w:eastAsia="it-IT"/>
        </w:rPr>
        <w:t xml:space="preserve">ento alla materia delle esecuzioni si rammenta che il </w:t>
      </w:r>
      <w:r w:rsidR="00E54990" w:rsidRPr="00611FE8">
        <w:rPr>
          <w:rFonts w:cs="Times New Roman"/>
          <w:bCs/>
          <w:sz w:val="22"/>
        </w:rPr>
        <w:t>D.L.</w:t>
      </w:r>
      <w:r w:rsidR="001F19B0" w:rsidRPr="00611FE8">
        <w:rPr>
          <w:rFonts w:cs="Times New Roman"/>
          <w:bCs/>
          <w:sz w:val="22"/>
        </w:rPr>
        <w:t xml:space="preserve"> n.</w:t>
      </w:r>
      <w:r w:rsidR="00E54990" w:rsidRPr="00611FE8">
        <w:rPr>
          <w:rFonts w:cs="Times New Roman"/>
          <w:bCs/>
          <w:sz w:val="22"/>
        </w:rPr>
        <w:t xml:space="preserve"> 59/2016 ha comportato la riscrittura dell</w:t>
      </w:r>
      <w:r w:rsidRPr="00611FE8">
        <w:rPr>
          <w:rFonts w:cs="Times New Roman"/>
          <w:bCs/>
          <w:sz w:val="22"/>
        </w:rPr>
        <w:t>’</w:t>
      </w:r>
      <w:r w:rsidR="00E54990" w:rsidRPr="00611FE8">
        <w:rPr>
          <w:rFonts w:cs="Times New Roman"/>
          <w:bCs/>
          <w:sz w:val="22"/>
        </w:rPr>
        <w:t>art. 179-</w:t>
      </w:r>
      <w:r w:rsidR="00E54990" w:rsidRPr="00611FE8">
        <w:rPr>
          <w:rFonts w:cs="Times New Roman"/>
          <w:bCs/>
          <w:i/>
          <w:sz w:val="22"/>
        </w:rPr>
        <w:t>ter</w:t>
      </w:r>
      <w:r w:rsidR="00E54990" w:rsidRPr="00611FE8">
        <w:rPr>
          <w:rFonts w:cs="Times New Roman"/>
          <w:bCs/>
          <w:sz w:val="22"/>
        </w:rPr>
        <w:t xml:space="preserve"> </w:t>
      </w:r>
      <w:r w:rsidRPr="00611FE8">
        <w:rPr>
          <w:rFonts w:cs="Times New Roman"/>
          <w:bCs/>
          <w:sz w:val="22"/>
        </w:rPr>
        <w:t>Disp.</w:t>
      </w:r>
      <w:r w:rsidR="00E54990" w:rsidRPr="00611FE8">
        <w:rPr>
          <w:rFonts w:cs="Times New Roman"/>
          <w:bCs/>
          <w:sz w:val="22"/>
        </w:rPr>
        <w:t xml:space="preserve"> </w:t>
      </w:r>
      <w:r w:rsidRPr="00611FE8">
        <w:rPr>
          <w:rFonts w:cs="Times New Roman"/>
          <w:bCs/>
          <w:sz w:val="22"/>
        </w:rPr>
        <w:t>A</w:t>
      </w:r>
      <w:r w:rsidR="00E54990" w:rsidRPr="00611FE8">
        <w:rPr>
          <w:rFonts w:cs="Times New Roman"/>
          <w:bCs/>
          <w:sz w:val="22"/>
        </w:rPr>
        <w:t xml:space="preserve">tt. c.p.c., relativo alle modalità di formazione degli elenchi cui il giudice delegato accede per </w:t>
      </w:r>
      <w:r w:rsidR="00E54990" w:rsidRPr="00611FE8">
        <w:rPr>
          <w:rFonts w:cs="Times New Roman"/>
          <w:bCs/>
          <w:sz w:val="22"/>
        </w:rPr>
        <w:t>la nomina del professionista delegato alle operazioni di vendita. Il nuovo articolato subordina l</w:t>
      </w:r>
      <w:r w:rsidRPr="00611FE8">
        <w:rPr>
          <w:rFonts w:cs="Times New Roman"/>
          <w:bCs/>
          <w:sz w:val="22"/>
        </w:rPr>
        <w:t>’</w:t>
      </w:r>
      <w:r w:rsidR="00E54990" w:rsidRPr="00611FE8">
        <w:rPr>
          <w:rFonts w:cs="Times New Roman"/>
          <w:bCs/>
          <w:sz w:val="22"/>
        </w:rPr>
        <w:t>iscrizione e la conferma della stessa, nell</w:t>
      </w:r>
      <w:r w:rsidRPr="00611FE8">
        <w:rPr>
          <w:rFonts w:cs="Times New Roman"/>
          <w:bCs/>
          <w:sz w:val="22"/>
        </w:rPr>
        <w:t>’</w:t>
      </w:r>
      <w:r w:rsidR="00E54990" w:rsidRPr="00611FE8">
        <w:rPr>
          <w:rFonts w:cs="Times New Roman"/>
          <w:bCs/>
          <w:sz w:val="22"/>
        </w:rPr>
        <w:t xml:space="preserve">elenco dei professionisti che provvedono alle operazioni di vendita, alla dimostrazione di aver assolto taluni obblighi di formazione primaria e di formazione periodica stabiliti da un decreto di natura non regolamentare del Ministro della Giustizia </w:t>
      </w:r>
      <w:r w:rsidR="00E54990" w:rsidRPr="00611FE8">
        <w:rPr>
          <w:rFonts w:cs="Times New Roman"/>
          <w:bCs/>
          <w:iCs/>
          <w:sz w:val="22"/>
        </w:rPr>
        <w:t xml:space="preserve">che avrebbe dovuto essere emanato entro sessanta giorni dalla data di entrata in vigore della legge di conversione D.L. </w:t>
      </w:r>
      <w:r w:rsidR="001F19B0" w:rsidRPr="00611FE8">
        <w:rPr>
          <w:rFonts w:cs="Times New Roman"/>
          <w:bCs/>
          <w:iCs/>
          <w:sz w:val="22"/>
        </w:rPr>
        <w:t xml:space="preserve">n. </w:t>
      </w:r>
      <w:r w:rsidR="00E54990" w:rsidRPr="00611FE8">
        <w:rPr>
          <w:rFonts w:cs="Times New Roman"/>
          <w:bCs/>
          <w:iCs/>
          <w:sz w:val="22"/>
        </w:rPr>
        <w:t>59/2016, ovvero il 3 luglio 2016</w:t>
      </w:r>
      <w:r w:rsidR="00E54990" w:rsidRPr="00611FE8">
        <w:rPr>
          <w:rFonts w:cs="Times New Roman"/>
          <w:bCs/>
          <w:sz w:val="22"/>
        </w:rPr>
        <w:t xml:space="preserve">. </w:t>
      </w:r>
    </w:p>
    <w:p w14:paraId="35215CDD" w14:textId="03B0DDB8" w:rsidR="00E54990" w:rsidRPr="00611FE8" w:rsidRDefault="00102058" w:rsidP="00351648">
      <w:pPr>
        <w:spacing w:after="0" w:line="276" w:lineRule="auto"/>
        <w:jc w:val="both"/>
        <w:rPr>
          <w:rFonts w:cs="Times New Roman"/>
          <w:bCs/>
          <w:iCs/>
          <w:sz w:val="22"/>
        </w:rPr>
      </w:pPr>
      <w:r>
        <w:rPr>
          <w:rFonts w:cs="Times New Roman"/>
          <w:bCs/>
          <w:iCs/>
          <w:sz w:val="22"/>
        </w:rPr>
        <w:t>I</w:t>
      </w:r>
      <w:r w:rsidR="00E54990" w:rsidRPr="00611FE8">
        <w:rPr>
          <w:rFonts w:cs="Times New Roman"/>
          <w:bCs/>
          <w:iCs/>
          <w:sz w:val="22"/>
        </w:rPr>
        <w:t xml:space="preserve">l CNDCEC ha istituito un apposito </w:t>
      </w:r>
      <w:r>
        <w:rPr>
          <w:rFonts w:cs="Times New Roman"/>
          <w:bCs/>
          <w:iCs/>
          <w:sz w:val="22"/>
        </w:rPr>
        <w:t>Gruppo</w:t>
      </w:r>
      <w:r w:rsidR="00697586" w:rsidRPr="00611FE8">
        <w:rPr>
          <w:rFonts w:cs="Times New Roman"/>
          <w:bCs/>
          <w:iCs/>
          <w:sz w:val="22"/>
        </w:rPr>
        <w:t xml:space="preserve"> di lavoro</w:t>
      </w:r>
      <w:r w:rsidR="00E54990" w:rsidRPr="00611FE8">
        <w:rPr>
          <w:rFonts w:cs="Times New Roman"/>
          <w:bCs/>
          <w:iCs/>
          <w:sz w:val="22"/>
        </w:rPr>
        <w:t xml:space="preserve"> cui affidare la redazione di una bozza di decreto da presentare ai suddetti organi in modo da addivenire</w:t>
      </w:r>
      <w:r w:rsidR="00DC54A4" w:rsidRPr="00611FE8">
        <w:rPr>
          <w:rFonts w:cs="Times New Roman"/>
          <w:bCs/>
          <w:iCs/>
          <w:sz w:val="22"/>
        </w:rPr>
        <w:t>,</w:t>
      </w:r>
      <w:r w:rsidR="00E54990" w:rsidRPr="00611FE8">
        <w:rPr>
          <w:rFonts w:cs="Times New Roman"/>
          <w:bCs/>
          <w:iCs/>
          <w:sz w:val="22"/>
        </w:rPr>
        <w:t xml:space="preserve"> congiuntamente</w:t>
      </w:r>
      <w:r w:rsidR="00DC54A4" w:rsidRPr="00611FE8">
        <w:rPr>
          <w:rFonts w:cs="Times New Roman"/>
          <w:bCs/>
          <w:iCs/>
          <w:sz w:val="22"/>
        </w:rPr>
        <w:t>,</w:t>
      </w:r>
      <w:r w:rsidR="00E54990" w:rsidRPr="00611FE8">
        <w:rPr>
          <w:rFonts w:cs="Times New Roman"/>
          <w:bCs/>
          <w:iCs/>
          <w:sz w:val="22"/>
        </w:rPr>
        <w:t xml:space="preserve"> alla definizione dei contenuti del decreto,</w:t>
      </w:r>
      <w:r>
        <w:rPr>
          <w:rFonts w:cs="Times New Roman"/>
          <w:bCs/>
          <w:iCs/>
          <w:sz w:val="22"/>
        </w:rPr>
        <w:t xml:space="preserve"> ad oggi non ancora emanato,</w:t>
      </w:r>
      <w:r w:rsidR="00E54990" w:rsidRPr="00611FE8">
        <w:rPr>
          <w:rFonts w:cs="Times New Roman"/>
          <w:bCs/>
          <w:iCs/>
          <w:sz w:val="22"/>
        </w:rPr>
        <w:t xml:space="preserve"> nel rispetto delle specifiche competenze professionali della categoria e delle necessità di specializzazione degli operatori nell</w:t>
      </w:r>
      <w:r w:rsidR="00B33184" w:rsidRPr="00611FE8">
        <w:rPr>
          <w:rFonts w:cs="Times New Roman"/>
          <w:bCs/>
          <w:iCs/>
          <w:sz w:val="22"/>
        </w:rPr>
        <w:t>’</w:t>
      </w:r>
      <w:r w:rsidR="00E54990" w:rsidRPr="00611FE8">
        <w:rPr>
          <w:rFonts w:cs="Times New Roman"/>
          <w:bCs/>
          <w:iCs/>
          <w:sz w:val="22"/>
        </w:rPr>
        <w:t>ambito del processo esecutivo.</w:t>
      </w:r>
    </w:p>
    <w:p w14:paraId="48841EE0" w14:textId="77777777" w:rsidR="005364DC" w:rsidRDefault="005364DC" w:rsidP="00351648">
      <w:pPr>
        <w:spacing w:before="360" w:line="276" w:lineRule="auto"/>
        <w:jc w:val="both"/>
        <w:rPr>
          <w:rFonts w:cstheme="minorHAnsi"/>
          <w:b/>
          <w:lang w:val="it-IT" w:eastAsia="it-IT"/>
        </w:rPr>
      </w:pPr>
      <w:r w:rsidRPr="00EC55CE">
        <w:rPr>
          <w:rFonts w:cstheme="minorHAnsi"/>
          <w:b/>
          <w:lang w:val="it-IT" w:eastAsia="it-IT"/>
        </w:rPr>
        <w:t>Osservator</w:t>
      </w:r>
      <w:r w:rsidR="0067283C">
        <w:rPr>
          <w:rFonts w:cstheme="minorHAnsi"/>
          <w:b/>
          <w:lang w:val="it-IT" w:eastAsia="it-IT"/>
        </w:rPr>
        <w:t>i permanenti</w:t>
      </w:r>
    </w:p>
    <w:p w14:paraId="0FA15B7C" w14:textId="3BDC1A96" w:rsidR="00DB4FF8" w:rsidRPr="00611FE8" w:rsidRDefault="0067283C" w:rsidP="00DB4FF8">
      <w:pPr>
        <w:spacing w:line="276" w:lineRule="auto"/>
        <w:jc w:val="both"/>
        <w:rPr>
          <w:rFonts w:cstheme="minorHAnsi"/>
          <w:sz w:val="22"/>
          <w:lang w:val="it-IT" w:eastAsia="it-IT"/>
        </w:rPr>
      </w:pPr>
      <w:r w:rsidRPr="00611FE8">
        <w:rPr>
          <w:rFonts w:cstheme="minorHAnsi"/>
          <w:sz w:val="22"/>
          <w:lang w:val="it-IT" w:eastAsia="it-IT"/>
        </w:rPr>
        <w:t xml:space="preserve">Lo scorso 28 febbraio il CNDCEC ha deliberato la </w:t>
      </w:r>
      <w:r w:rsidR="00975E0E">
        <w:rPr>
          <w:rFonts w:cstheme="minorHAnsi"/>
          <w:sz w:val="22"/>
          <w:lang w:val="it-IT" w:eastAsia="it-IT"/>
        </w:rPr>
        <w:t>costituzione</w:t>
      </w:r>
      <w:r w:rsidRPr="00611FE8">
        <w:rPr>
          <w:rFonts w:cstheme="minorHAnsi"/>
          <w:sz w:val="22"/>
          <w:lang w:val="it-IT" w:eastAsia="it-IT"/>
        </w:rPr>
        <w:t xml:space="preserve"> di un Osservatorio nazionale permanente in materia di amministrazione e gestione dei beni confiscati alle mafie</w:t>
      </w:r>
      <w:r w:rsidR="00DB4FF8" w:rsidRPr="00611FE8">
        <w:rPr>
          <w:rFonts w:cstheme="minorHAnsi"/>
          <w:sz w:val="22"/>
          <w:lang w:val="it-IT" w:eastAsia="it-IT"/>
        </w:rPr>
        <w:t xml:space="preserve"> che vanta la part</w:t>
      </w:r>
      <w:r w:rsidR="00A87BDE" w:rsidRPr="00611FE8">
        <w:rPr>
          <w:rFonts w:cstheme="minorHAnsi"/>
          <w:sz w:val="22"/>
          <w:lang w:val="it-IT" w:eastAsia="it-IT"/>
        </w:rPr>
        <w:t>e</w:t>
      </w:r>
      <w:r w:rsidR="00DB4FF8" w:rsidRPr="00611FE8">
        <w:rPr>
          <w:rFonts w:cstheme="minorHAnsi"/>
          <w:sz w:val="22"/>
          <w:lang w:val="it-IT" w:eastAsia="it-IT"/>
        </w:rPr>
        <w:t>cipazione non solo di esperti della materia, ma anche di</w:t>
      </w:r>
      <w:r w:rsidR="000C1E96" w:rsidRPr="00611FE8">
        <w:rPr>
          <w:rFonts w:cstheme="minorHAnsi"/>
          <w:sz w:val="22"/>
          <w:lang w:val="it-IT" w:eastAsia="it-IT"/>
        </w:rPr>
        <w:t xml:space="preserve"> </w:t>
      </w:r>
      <w:r w:rsidR="00DB4FF8" w:rsidRPr="00611FE8">
        <w:rPr>
          <w:rFonts w:cstheme="minorHAnsi"/>
          <w:sz w:val="22"/>
          <w:lang w:val="it-IT" w:eastAsia="it-IT"/>
        </w:rPr>
        <w:t xml:space="preserve">delegati della procura generale Antimafia e delle sezioni sulle misure di prevenzione delle procure di Roma, Milano e Reggio Calabria. </w:t>
      </w:r>
    </w:p>
    <w:p w14:paraId="3C3F4AEF" w14:textId="3BC7FBE4" w:rsidR="00181228" w:rsidRPr="001F40B6" w:rsidRDefault="00DB4FF8" w:rsidP="00611FE8">
      <w:pPr>
        <w:spacing w:line="276" w:lineRule="auto"/>
        <w:jc w:val="both"/>
        <w:rPr>
          <w:rFonts w:cstheme="minorHAnsi"/>
          <w:sz w:val="22"/>
          <w:szCs w:val="22"/>
          <w:lang w:val="it-IT" w:eastAsia="it-IT"/>
        </w:rPr>
      </w:pPr>
      <w:r w:rsidRPr="00611FE8">
        <w:rPr>
          <w:rFonts w:cstheme="minorHAnsi"/>
          <w:sz w:val="22"/>
          <w:lang w:val="it-IT" w:eastAsia="it-IT"/>
        </w:rPr>
        <w:t xml:space="preserve">Detto Osservatorio </w:t>
      </w:r>
      <w:r w:rsidR="0067283C" w:rsidRPr="00611FE8">
        <w:rPr>
          <w:rFonts w:cstheme="minorHAnsi"/>
          <w:sz w:val="22"/>
          <w:lang w:val="it-IT" w:eastAsia="it-IT"/>
        </w:rPr>
        <w:t xml:space="preserve">opererà su due fronti: da </w:t>
      </w:r>
      <w:r w:rsidR="0067283C" w:rsidRPr="001F40B6">
        <w:rPr>
          <w:rFonts w:cstheme="minorHAnsi"/>
          <w:sz w:val="22"/>
          <w:szCs w:val="22"/>
          <w:lang w:val="it-IT" w:eastAsia="it-IT"/>
        </w:rPr>
        <w:t xml:space="preserve">un lato, si impegnerà a diffondere le prassi </w:t>
      </w:r>
      <w:r w:rsidR="004E47A8" w:rsidRPr="001F40B6">
        <w:rPr>
          <w:rFonts w:cstheme="minorHAnsi"/>
          <w:sz w:val="22"/>
          <w:szCs w:val="22"/>
          <w:lang w:val="it-IT" w:eastAsia="it-IT"/>
        </w:rPr>
        <w:t xml:space="preserve">dei </w:t>
      </w:r>
      <w:r w:rsidR="0067283C" w:rsidRPr="001F40B6">
        <w:rPr>
          <w:rFonts w:cstheme="minorHAnsi"/>
          <w:sz w:val="22"/>
          <w:szCs w:val="22"/>
          <w:lang w:val="it-IT" w:eastAsia="it-IT"/>
        </w:rPr>
        <w:t>Tribunali delle misure di prevenzione e d</w:t>
      </w:r>
      <w:r w:rsidR="004E47A8" w:rsidRPr="001F40B6">
        <w:rPr>
          <w:rFonts w:cstheme="minorHAnsi"/>
          <w:sz w:val="22"/>
          <w:szCs w:val="22"/>
          <w:lang w:val="it-IT" w:eastAsia="it-IT"/>
        </w:rPr>
        <w:t>e</w:t>
      </w:r>
      <w:r w:rsidR="0067283C" w:rsidRPr="001F40B6">
        <w:rPr>
          <w:rFonts w:cstheme="minorHAnsi"/>
          <w:sz w:val="22"/>
          <w:szCs w:val="22"/>
          <w:lang w:val="it-IT" w:eastAsia="it-IT"/>
        </w:rPr>
        <w:t>gli amministratori giudiziar</w:t>
      </w:r>
      <w:r w:rsidR="00181228" w:rsidRPr="001F40B6">
        <w:rPr>
          <w:rFonts w:cstheme="minorHAnsi"/>
          <w:sz w:val="22"/>
          <w:szCs w:val="22"/>
          <w:lang w:val="it-IT" w:eastAsia="it-IT"/>
        </w:rPr>
        <w:t>i; dall</w:t>
      </w:r>
      <w:r w:rsidR="00B33184" w:rsidRPr="001F40B6">
        <w:rPr>
          <w:rFonts w:cstheme="minorHAnsi"/>
          <w:sz w:val="22"/>
          <w:szCs w:val="22"/>
          <w:lang w:val="it-IT" w:eastAsia="it-IT"/>
        </w:rPr>
        <w:t>’</w:t>
      </w:r>
      <w:r w:rsidR="00181228" w:rsidRPr="001F40B6">
        <w:rPr>
          <w:rFonts w:cstheme="minorHAnsi"/>
          <w:sz w:val="22"/>
          <w:szCs w:val="22"/>
          <w:lang w:val="it-IT" w:eastAsia="it-IT"/>
        </w:rPr>
        <w:t>altro, svolgerà un</w:t>
      </w:r>
      <w:r w:rsidR="00B33184" w:rsidRPr="001F40B6">
        <w:rPr>
          <w:rFonts w:cstheme="minorHAnsi"/>
          <w:sz w:val="22"/>
          <w:szCs w:val="22"/>
          <w:lang w:val="it-IT" w:eastAsia="it-IT"/>
        </w:rPr>
        <w:t>’</w:t>
      </w:r>
      <w:r w:rsidR="00181228" w:rsidRPr="001F40B6">
        <w:rPr>
          <w:rFonts w:cstheme="minorHAnsi"/>
          <w:sz w:val="22"/>
          <w:szCs w:val="22"/>
          <w:lang w:val="it-IT" w:eastAsia="it-IT"/>
        </w:rPr>
        <w:t>attività di mon</w:t>
      </w:r>
      <w:r w:rsidR="00DC54A4" w:rsidRPr="001F40B6">
        <w:rPr>
          <w:rFonts w:cstheme="minorHAnsi"/>
          <w:sz w:val="22"/>
          <w:szCs w:val="22"/>
          <w:lang w:val="it-IT" w:eastAsia="it-IT"/>
        </w:rPr>
        <w:t>i</w:t>
      </w:r>
      <w:r w:rsidR="00181228" w:rsidRPr="001F40B6">
        <w:rPr>
          <w:rFonts w:cstheme="minorHAnsi"/>
          <w:sz w:val="22"/>
          <w:szCs w:val="22"/>
          <w:lang w:val="it-IT" w:eastAsia="it-IT"/>
        </w:rPr>
        <w:t>toraggio circa l</w:t>
      </w:r>
      <w:r w:rsidR="00B33184" w:rsidRPr="001F40B6">
        <w:rPr>
          <w:rFonts w:cstheme="minorHAnsi"/>
          <w:sz w:val="22"/>
          <w:szCs w:val="22"/>
          <w:lang w:val="it-IT" w:eastAsia="it-IT"/>
        </w:rPr>
        <w:t>’</w:t>
      </w:r>
      <w:r w:rsidR="00181228" w:rsidRPr="001F40B6">
        <w:rPr>
          <w:rFonts w:cstheme="minorHAnsi"/>
          <w:sz w:val="22"/>
          <w:szCs w:val="22"/>
          <w:lang w:val="it-IT" w:eastAsia="it-IT"/>
        </w:rPr>
        <w:t xml:space="preserve">applicazione della disciplina del novellato Codice Antimafia </w:t>
      </w:r>
      <w:r w:rsidR="00181228" w:rsidRPr="001F40B6">
        <w:rPr>
          <w:rFonts w:cstheme="minorHAnsi"/>
          <w:sz w:val="22"/>
          <w:szCs w:val="22"/>
          <w:lang w:val="it-IT" w:eastAsia="it-IT"/>
        </w:rPr>
        <w:lastRenderedPageBreak/>
        <w:t xml:space="preserve">nelle diverse realtà territoriali del nostro Paese. </w:t>
      </w:r>
    </w:p>
    <w:p w14:paraId="16C759E7" w14:textId="1B83EBB2" w:rsidR="001F40B6" w:rsidRDefault="00975E0E" w:rsidP="00611FE8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cstheme="minorHAnsi"/>
          <w:sz w:val="22"/>
          <w:szCs w:val="22"/>
          <w:lang w:val="it-IT" w:eastAsia="it-IT"/>
        </w:rPr>
        <w:t>Il 6 aprile 2018 si è insediato l’Oss</w:t>
      </w:r>
      <w:r w:rsidR="000C1E96" w:rsidRPr="001F40B6">
        <w:rPr>
          <w:rFonts w:cstheme="minorHAnsi"/>
          <w:sz w:val="22"/>
          <w:szCs w:val="22"/>
          <w:lang w:val="it-IT" w:eastAsia="it-IT"/>
        </w:rPr>
        <w:t xml:space="preserve">ervatorio permanente </w:t>
      </w:r>
      <w:r w:rsidR="00DC54A4" w:rsidRPr="001F40B6">
        <w:rPr>
          <w:rFonts w:cstheme="minorHAnsi"/>
          <w:sz w:val="22"/>
          <w:szCs w:val="22"/>
          <w:lang w:val="it-IT" w:eastAsia="it-IT"/>
        </w:rPr>
        <w:t>sul sovraindebitamento,</w:t>
      </w:r>
      <w:r w:rsidR="00AD4F09" w:rsidRPr="001F40B6">
        <w:rPr>
          <w:rFonts w:cstheme="minorHAnsi"/>
          <w:sz w:val="22"/>
          <w:szCs w:val="22"/>
          <w:lang w:val="it-IT" w:eastAsia="it-IT"/>
        </w:rPr>
        <w:t xml:space="preserve"> co</w:t>
      </w:r>
      <w:r w:rsidR="00EB3A3F" w:rsidRPr="001F40B6">
        <w:rPr>
          <w:rFonts w:cstheme="minorHAnsi"/>
          <w:sz w:val="22"/>
          <w:szCs w:val="22"/>
          <w:lang w:val="it-IT" w:eastAsia="it-IT"/>
        </w:rPr>
        <w:t>mposto</w:t>
      </w:r>
      <w:r w:rsidR="00AD4F09" w:rsidRPr="001F40B6">
        <w:rPr>
          <w:rFonts w:cstheme="minorHAnsi"/>
          <w:sz w:val="22"/>
          <w:szCs w:val="22"/>
          <w:lang w:val="it-IT" w:eastAsia="it-IT"/>
        </w:rPr>
        <w:t xml:space="preserve"> da magistrati, professionisti ed esperti </w:t>
      </w:r>
      <w:r>
        <w:rPr>
          <w:rFonts w:cstheme="minorHAnsi"/>
          <w:sz w:val="22"/>
          <w:szCs w:val="22"/>
          <w:lang w:val="it-IT" w:eastAsia="it-IT"/>
        </w:rPr>
        <w:t>d</w:t>
      </w:r>
      <w:r w:rsidR="00AD4F09" w:rsidRPr="001F40B6">
        <w:rPr>
          <w:rFonts w:cstheme="minorHAnsi"/>
          <w:sz w:val="22"/>
          <w:szCs w:val="22"/>
          <w:lang w:val="it-IT" w:eastAsia="it-IT"/>
        </w:rPr>
        <w:t>ella materia</w:t>
      </w:r>
      <w:r>
        <w:rPr>
          <w:rFonts w:cstheme="minorHAnsi"/>
          <w:sz w:val="22"/>
          <w:szCs w:val="22"/>
          <w:lang w:val="it-IT" w:eastAsia="it-IT"/>
        </w:rPr>
        <w:t xml:space="preserve"> </w:t>
      </w:r>
      <w:r w:rsidR="00886030">
        <w:rPr>
          <w:rFonts w:cstheme="minorHAnsi"/>
          <w:sz w:val="22"/>
          <w:szCs w:val="22"/>
          <w:lang w:val="it-IT" w:eastAsia="it-IT"/>
        </w:rPr>
        <w:t>con</w:t>
      </w:r>
      <w:r>
        <w:rPr>
          <w:rFonts w:cstheme="minorHAnsi"/>
          <w:sz w:val="22"/>
          <w:szCs w:val="22"/>
          <w:lang w:val="it-IT" w:eastAsia="it-IT"/>
        </w:rPr>
        <w:t xml:space="preserve"> l’obiettivo di produrre </w:t>
      </w:r>
      <w:r w:rsidR="006F3605">
        <w:rPr>
          <w:rFonts w:cstheme="minorHAnsi"/>
          <w:sz w:val="22"/>
          <w:szCs w:val="22"/>
          <w:lang w:val="it-IT" w:eastAsia="it-IT"/>
        </w:rPr>
        <w:t>d</w:t>
      </w:r>
      <w:r w:rsidR="000C1E96" w:rsidRPr="001F40B6">
        <w:rPr>
          <w:rFonts w:ascii="Calibri" w:hAnsi="Calibri"/>
          <w:sz w:val="22"/>
          <w:szCs w:val="22"/>
        </w:rPr>
        <w:t xml:space="preserve">ocumenti </w:t>
      </w:r>
      <w:r w:rsidR="00AD4F09" w:rsidRPr="001F40B6">
        <w:rPr>
          <w:rFonts w:ascii="Calibri" w:hAnsi="Calibri"/>
          <w:sz w:val="22"/>
          <w:szCs w:val="22"/>
        </w:rPr>
        <w:t xml:space="preserve">condivisi tra il CNDCEC e la magistratura in ordine alle tematiche </w:t>
      </w:r>
      <w:r w:rsidR="006F3605">
        <w:rPr>
          <w:rFonts w:ascii="Calibri" w:hAnsi="Calibri"/>
          <w:sz w:val="22"/>
          <w:szCs w:val="22"/>
        </w:rPr>
        <w:t xml:space="preserve">della </w:t>
      </w:r>
      <w:r w:rsidR="000C1E96" w:rsidRPr="001F40B6">
        <w:rPr>
          <w:rFonts w:ascii="Calibri" w:hAnsi="Calibri"/>
          <w:sz w:val="22"/>
          <w:szCs w:val="22"/>
        </w:rPr>
        <w:t>disciplina sul sovraindebitamento</w:t>
      </w:r>
      <w:r w:rsidR="006F3605">
        <w:rPr>
          <w:rFonts w:ascii="Calibri" w:hAnsi="Calibri"/>
          <w:sz w:val="22"/>
          <w:szCs w:val="22"/>
        </w:rPr>
        <w:t>, anche al fine di auspicare prassi uniformi su tutto il territorio.</w:t>
      </w:r>
    </w:p>
    <w:p w14:paraId="036FDA13" w14:textId="78D0B2E7" w:rsidR="00234CAF" w:rsidRPr="001F40B6" w:rsidRDefault="000E43DB" w:rsidP="00611FE8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F40B6">
        <w:rPr>
          <w:rFonts w:cstheme="minorHAnsi"/>
          <w:sz w:val="22"/>
          <w:szCs w:val="22"/>
          <w:lang w:val="it-IT" w:eastAsia="it-IT"/>
        </w:rPr>
        <w:t>L</w:t>
      </w:r>
      <w:r w:rsidR="00B33184" w:rsidRPr="001F40B6">
        <w:rPr>
          <w:rFonts w:cstheme="minorHAnsi"/>
          <w:sz w:val="22"/>
          <w:szCs w:val="22"/>
          <w:lang w:val="it-IT" w:eastAsia="it-IT"/>
        </w:rPr>
        <w:t>’</w:t>
      </w:r>
      <w:r w:rsidR="00B80B3B" w:rsidRPr="001F40B6">
        <w:rPr>
          <w:rFonts w:cstheme="minorHAnsi"/>
          <w:sz w:val="22"/>
          <w:szCs w:val="22"/>
          <w:lang w:val="it-IT" w:eastAsia="it-IT"/>
        </w:rPr>
        <w:t>Osservatorio</w:t>
      </w:r>
      <w:r w:rsidRPr="001F40B6">
        <w:rPr>
          <w:rFonts w:cstheme="minorHAnsi"/>
          <w:sz w:val="22"/>
          <w:szCs w:val="22"/>
          <w:lang w:val="it-IT" w:eastAsia="it-IT"/>
        </w:rPr>
        <w:t>, inoltre,</w:t>
      </w:r>
      <w:r w:rsidR="00B80B3B" w:rsidRPr="001F40B6">
        <w:rPr>
          <w:rFonts w:cstheme="minorHAnsi"/>
          <w:sz w:val="22"/>
          <w:szCs w:val="22"/>
          <w:lang w:val="it-IT" w:eastAsia="it-IT"/>
        </w:rPr>
        <w:t xml:space="preserve"> si impegnerà </w:t>
      </w:r>
      <w:r w:rsidR="00F55CB8" w:rsidRPr="001F40B6">
        <w:rPr>
          <w:rFonts w:cstheme="minorHAnsi"/>
          <w:sz w:val="22"/>
          <w:szCs w:val="22"/>
          <w:lang w:val="it-IT" w:eastAsia="it-IT"/>
        </w:rPr>
        <w:t xml:space="preserve">a </w:t>
      </w:r>
      <w:r w:rsidRPr="001F40B6">
        <w:rPr>
          <w:rFonts w:cstheme="minorHAnsi"/>
          <w:spacing w:val="-4"/>
          <w:sz w:val="22"/>
          <w:szCs w:val="22"/>
          <w:lang w:val="it-IT" w:eastAsia="it-IT"/>
        </w:rPr>
        <w:t xml:space="preserve">predisporre </w:t>
      </w:r>
      <w:r w:rsidR="00697586" w:rsidRPr="001F40B6">
        <w:rPr>
          <w:rFonts w:cstheme="minorHAnsi"/>
          <w:spacing w:val="-4"/>
          <w:sz w:val="22"/>
          <w:szCs w:val="22"/>
          <w:lang w:val="it-IT" w:eastAsia="it-IT"/>
        </w:rPr>
        <w:t xml:space="preserve">specifiche </w:t>
      </w:r>
      <w:r w:rsidR="00B80B3B" w:rsidRPr="001F40B6">
        <w:rPr>
          <w:rFonts w:cstheme="minorHAnsi"/>
          <w:spacing w:val="-4"/>
          <w:sz w:val="22"/>
          <w:szCs w:val="22"/>
          <w:lang w:val="it-IT" w:eastAsia="it-IT"/>
        </w:rPr>
        <w:t>proposte emendative</w:t>
      </w:r>
      <w:r w:rsidR="00B80B3B" w:rsidRPr="001F40B6">
        <w:rPr>
          <w:rFonts w:cstheme="minorHAnsi"/>
          <w:sz w:val="22"/>
          <w:szCs w:val="22"/>
          <w:lang w:val="it-IT" w:eastAsia="it-IT"/>
        </w:rPr>
        <w:t xml:space="preserve"> </w:t>
      </w:r>
      <w:r w:rsidR="00633457" w:rsidRPr="001F40B6">
        <w:rPr>
          <w:rFonts w:cstheme="minorHAnsi"/>
          <w:sz w:val="22"/>
          <w:szCs w:val="22"/>
          <w:lang w:val="it-IT" w:eastAsia="it-IT"/>
        </w:rPr>
        <w:t xml:space="preserve">alla </w:t>
      </w:r>
      <w:r w:rsidR="00E314F2" w:rsidRPr="001F40B6">
        <w:rPr>
          <w:rFonts w:cstheme="minorHAnsi"/>
          <w:sz w:val="22"/>
          <w:szCs w:val="22"/>
          <w:lang w:val="it-IT" w:eastAsia="it-IT"/>
        </w:rPr>
        <w:t>normativa</w:t>
      </w:r>
      <w:r w:rsidR="004E47A8" w:rsidRPr="001F40B6">
        <w:rPr>
          <w:rFonts w:cstheme="minorHAnsi"/>
          <w:sz w:val="22"/>
          <w:szCs w:val="22"/>
          <w:lang w:val="it-IT" w:eastAsia="it-IT"/>
        </w:rPr>
        <w:t xml:space="preserve"> </w:t>
      </w:r>
      <w:r w:rsidR="00633457" w:rsidRPr="001F40B6">
        <w:rPr>
          <w:rFonts w:cstheme="minorHAnsi"/>
          <w:sz w:val="22"/>
          <w:szCs w:val="22"/>
          <w:lang w:val="it-IT" w:eastAsia="it-IT"/>
        </w:rPr>
        <w:t>ad oggi</w:t>
      </w:r>
      <w:r w:rsidR="004E47A8" w:rsidRPr="001F40B6">
        <w:rPr>
          <w:rFonts w:cstheme="minorHAnsi"/>
          <w:sz w:val="22"/>
          <w:szCs w:val="22"/>
          <w:lang w:val="it-IT" w:eastAsia="it-IT"/>
        </w:rPr>
        <w:t xml:space="preserve"> </w:t>
      </w:r>
      <w:r w:rsidR="00633457" w:rsidRPr="001F40B6">
        <w:rPr>
          <w:rFonts w:cstheme="minorHAnsi"/>
          <w:sz w:val="22"/>
          <w:szCs w:val="22"/>
          <w:lang w:val="it-IT" w:eastAsia="it-IT"/>
        </w:rPr>
        <w:t xml:space="preserve">vigente, </w:t>
      </w:r>
      <w:r w:rsidR="00E314F2" w:rsidRPr="001F40B6">
        <w:rPr>
          <w:rFonts w:cstheme="minorHAnsi"/>
          <w:sz w:val="22"/>
          <w:szCs w:val="22"/>
          <w:lang w:val="it-IT" w:eastAsia="it-IT"/>
        </w:rPr>
        <w:t>anche</w:t>
      </w:r>
      <w:r w:rsidR="00633457" w:rsidRPr="001F40B6">
        <w:rPr>
          <w:rFonts w:cstheme="minorHAnsi"/>
          <w:sz w:val="22"/>
          <w:szCs w:val="22"/>
          <w:lang w:val="it-IT" w:eastAsia="it-IT"/>
        </w:rPr>
        <w:t xml:space="preserve"> in considerazione delle modifiche </w:t>
      </w:r>
      <w:r w:rsidR="004E47A8" w:rsidRPr="001F40B6">
        <w:rPr>
          <w:rFonts w:cstheme="minorHAnsi"/>
          <w:sz w:val="22"/>
          <w:szCs w:val="22"/>
          <w:lang w:val="it-IT" w:eastAsia="it-IT"/>
        </w:rPr>
        <w:t xml:space="preserve">alla stessa </w:t>
      </w:r>
      <w:r w:rsidR="00633457" w:rsidRPr="001F40B6">
        <w:rPr>
          <w:rFonts w:cstheme="minorHAnsi"/>
          <w:sz w:val="22"/>
          <w:szCs w:val="22"/>
          <w:lang w:val="it-IT" w:eastAsia="it-IT"/>
        </w:rPr>
        <w:t xml:space="preserve">apportate </w:t>
      </w:r>
      <w:r w:rsidR="00E314F2" w:rsidRPr="001F40B6">
        <w:rPr>
          <w:rFonts w:cstheme="minorHAnsi"/>
          <w:sz w:val="22"/>
          <w:szCs w:val="22"/>
          <w:lang w:val="it-IT" w:eastAsia="it-IT"/>
        </w:rPr>
        <w:t>d</w:t>
      </w:r>
      <w:r w:rsidR="00633457" w:rsidRPr="001F40B6">
        <w:rPr>
          <w:rFonts w:cstheme="minorHAnsi"/>
          <w:sz w:val="22"/>
          <w:szCs w:val="22"/>
          <w:lang w:val="it-IT" w:eastAsia="it-IT"/>
        </w:rPr>
        <w:t>alla legge n. 151/2017 e dagli schemi di decreti legislativi predi</w:t>
      </w:r>
      <w:r w:rsidR="00E314F2" w:rsidRPr="001F40B6">
        <w:rPr>
          <w:rFonts w:cstheme="minorHAnsi"/>
          <w:sz w:val="22"/>
          <w:szCs w:val="22"/>
          <w:lang w:val="it-IT" w:eastAsia="it-IT"/>
        </w:rPr>
        <w:t>spos</w:t>
      </w:r>
      <w:r w:rsidR="00633457" w:rsidRPr="001F40B6">
        <w:rPr>
          <w:rFonts w:cstheme="minorHAnsi"/>
          <w:sz w:val="22"/>
          <w:szCs w:val="22"/>
          <w:lang w:val="it-IT" w:eastAsia="it-IT"/>
        </w:rPr>
        <w:t xml:space="preserve">ti nei mesi scorsi. Tali ultimi atti, infatti, pur non essendo definitivi, </w:t>
      </w:r>
      <w:r w:rsidR="00697586" w:rsidRPr="001F40B6">
        <w:rPr>
          <w:rFonts w:cstheme="minorHAnsi"/>
          <w:sz w:val="22"/>
          <w:szCs w:val="22"/>
          <w:lang w:val="it-IT" w:eastAsia="it-IT"/>
        </w:rPr>
        <w:t xml:space="preserve">potrebbero </w:t>
      </w:r>
      <w:r w:rsidR="00E54990" w:rsidRPr="001F40B6">
        <w:rPr>
          <w:rFonts w:ascii="Calibri" w:hAnsi="Calibri"/>
          <w:sz w:val="22"/>
          <w:szCs w:val="22"/>
        </w:rPr>
        <w:t xml:space="preserve">verosimilmente rappresentare, per il nuovo Governo, il punto da cui partire </w:t>
      </w:r>
      <w:r w:rsidR="00633457" w:rsidRPr="001F40B6">
        <w:rPr>
          <w:rFonts w:ascii="Calibri" w:hAnsi="Calibri"/>
          <w:sz w:val="22"/>
          <w:szCs w:val="22"/>
        </w:rPr>
        <w:t xml:space="preserve">in un’opera </w:t>
      </w:r>
      <w:r w:rsidR="00E54990" w:rsidRPr="001F40B6">
        <w:rPr>
          <w:rFonts w:ascii="Calibri" w:hAnsi="Calibri"/>
          <w:sz w:val="22"/>
          <w:szCs w:val="22"/>
        </w:rPr>
        <w:t xml:space="preserve">di </w:t>
      </w:r>
      <w:r w:rsidR="00633457" w:rsidRPr="001F40B6">
        <w:rPr>
          <w:rFonts w:ascii="Calibri" w:hAnsi="Calibri"/>
          <w:sz w:val="22"/>
          <w:szCs w:val="22"/>
        </w:rPr>
        <w:t>incisiv</w:t>
      </w:r>
      <w:r w:rsidR="00E314F2" w:rsidRPr="001F40B6">
        <w:rPr>
          <w:rFonts w:ascii="Calibri" w:hAnsi="Calibri"/>
          <w:sz w:val="22"/>
          <w:szCs w:val="22"/>
        </w:rPr>
        <w:t>a</w:t>
      </w:r>
      <w:r w:rsidR="00633457" w:rsidRPr="001F40B6">
        <w:rPr>
          <w:rFonts w:ascii="Calibri" w:hAnsi="Calibri"/>
          <w:sz w:val="22"/>
          <w:szCs w:val="22"/>
        </w:rPr>
        <w:t xml:space="preserve"> </w:t>
      </w:r>
      <w:r w:rsidR="00E54990" w:rsidRPr="001F40B6">
        <w:rPr>
          <w:rFonts w:ascii="Calibri" w:hAnsi="Calibri"/>
          <w:sz w:val="22"/>
          <w:szCs w:val="22"/>
        </w:rPr>
        <w:t>riforma dell</w:t>
      </w:r>
      <w:r w:rsidR="00E314F2" w:rsidRPr="001F40B6">
        <w:rPr>
          <w:rFonts w:ascii="Calibri" w:hAnsi="Calibri"/>
          <w:sz w:val="22"/>
          <w:szCs w:val="22"/>
        </w:rPr>
        <w:t>e</w:t>
      </w:r>
      <w:r w:rsidR="00E54990" w:rsidRPr="001F40B6">
        <w:rPr>
          <w:rFonts w:ascii="Calibri" w:hAnsi="Calibri"/>
          <w:sz w:val="22"/>
          <w:szCs w:val="22"/>
        </w:rPr>
        <w:t xml:space="preserve"> disciplin</w:t>
      </w:r>
      <w:r w:rsidR="00E314F2" w:rsidRPr="001F40B6">
        <w:rPr>
          <w:rFonts w:ascii="Calibri" w:hAnsi="Calibri"/>
          <w:sz w:val="22"/>
          <w:szCs w:val="22"/>
        </w:rPr>
        <w:t>e</w:t>
      </w:r>
      <w:r w:rsidR="00E54990" w:rsidRPr="001F40B6">
        <w:rPr>
          <w:rFonts w:ascii="Calibri" w:hAnsi="Calibri"/>
          <w:sz w:val="22"/>
          <w:szCs w:val="22"/>
        </w:rPr>
        <w:t xml:space="preserve"> della crisi d</w:t>
      </w:r>
      <w:r w:rsidR="00B33184" w:rsidRPr="001F40B6">
        <w:rPr>
          <w:rFonts w:ascii="Calibri" w:hAnsi="Calibri"/>
          <w:sz w:val="22"/>
          <w:szCs w:val="22"/>
        </w:rPr>
        <w:t>’</w:t>
      </w:r>
      <w:r w:rsidR="00E54990" w:rsidRPr="001F40B6">
        <w:rPr>
          <w:rFonts w:ascii="Calibri" w:hAnsi="Calibri"/>
          <w:sz w:val="22"/>
          <w:szCs w:val="22"/>
        </w:rPr>
        <w:t>impresa e dell</w:t>
      </w:r>
      <w:r w:rsidR="00B33184" w:rsidRPr="001F40B6">
        <w:rPr>
          <w:rFonts w:ascii="Calibri" w:hAnsi="Calibri"/>
          <w:sz w:val="22"/>
          <w:szCs w:val="22"/>
        </w:rPr>
        <w:t>’</w:t>
      </w:r>
      <w:r w:rsidR="00E54990" w:rsidRPr="001F40B6">
        <w:rPr>
          <w:rFonts w:ascii="Calibri" w:hAnsi="Calibri"/>
          <w:sz w:val="22"/>
          <w:szCs w:val="22"/>
        </w:rPr>
        <w:t>insolvenza.</w:t>
      </w:r>
    </w:p>
    <w:p w14:paraId="750DB562" w14:textId="13414D40" w:rsidR="00234CAF" w:rsidRPr="001F40B6" w:rsidRDefault="00234CAF" w:rsidP="000F6ACE">
      <w:pPr>
        <w:spacing w:before="360" w:line="276" w:lineRule="auto"/>
        <w:jc w:val="both"/>
        <w:rPr>
          <w:rFonts w:cstheme="minorHAnsi"/>
          <w:b/>
          <w:sz w:val="22"/>
          <w:szCs w:val="22"/>
          <w:lang w:val="it-IT" w:eastAsia="it-IT"/>
        </w:rPr>
      </w:pPr>
      <w:r w:rsidRPr="001F40B6">
        <w:rPr>
          <w:rFonts w:cstheme="minorHAnsi"/>
          <w:b/>
          <w:sz w:val="22"/>
          <w:szCs w:val="22"/>
          <w:lang w:val="it-IT" w:eastAsia="it-IT"/>
        </w:rPr>
        <w:t>Corsi ed eventi formativi</w:t>
      </w:r>
    </w:p>
    <w:p w14:paraId="283E7BC7" w14:textId="77777777" w:rsidR="00CD4BE4" w:rsidRPr="001F40B6" w:rsidRDefault="00CD4BE4" w:rsidP="00351648">
      <w:pPr>
        <w:spacing w:before="360" w:line="276" w:lineRule="auto"/>
        <w:jc w:val="both"/>
        <w:rPr>
          <w:rFonts w:ascii="Calibri" w:eastAsia="Calibri" w:hAnsi="Calibri" w:cs="Calibri"/>
          <w:b/>
          <w:sz w:val="22"/>
          <w:szCs w:val="22"/>
          <w:lang w:val="it-IT"/>
        </w:rPr>
      </w:pPr>
      <w:r w:rsidRPr="001F40B6">
        <w:rPr>
          <w:rFonts w:ascii="Calibri" w:eastAsia="Calibri" w:hAnsi="Calibri" w:cs="Calibri"/>
          <w:b/>
          <w:sz w:val="22"/>
          <w:szCs w:val="22"/>
          <w:lang w:val="it-IT"/>
        </w:rPr>
        <w:t>Corso nazionale di perfezionamento per amministratori g</w:t>
      </w:r>
      <w:r w:rsidR="00442EF4" w:rsidRPr="001F40B6">
        <w:rPr>
          <w:rFonts w:ascii="Calibri" w:eastAsia="Calibri" w:hAnsi="Calibri" w:cs="Calibri"/>
          <w:b/>
          <w:sz w:val="22"/>
          <w:szCs w:val="22"/>
          <w:lang w:val="it-IT"/>
        </w:rPr>
        <w:t>i</w:t>
      </w:r>
      <w:r w:rsidRPr="001F40B6">
        <w:rPr>
          <w:rFonts w:ascii="Calibri" w:eastAsia="Calibri" w:hAnsi="Calibri" w:cs="Calibri"/>
          <w:b/>
          <w:sz w:val="22"/>
          <w:szCs w:val="22"/>
          <w:lang w:val="it-IT"/>
        </w:rPr>
        <w:t>udiziari di beni sequestrati e confiscati</w:t>
      </w:r>
    </w:p>
    <w:p w14:paraId="001F5A63" w14:textId="19D9AF03" w:rsidR="00882E55" w:rsidRPr="001F40B6" w:rsidRDefault="00CD4BE4" w:rsidP="00CD4BE4">
      <w:pPr>
        <w:spacing w:line="276" w:lineRule="auto"/>
        <w:jc w:val="both"/>
        <w:rPr>
          <w:rFonts w:cstheme="minorHAnsi"/>
          <w:sz w:val="22"/>
          <w:szCs w:val="22"/>
          <w:lang w:val="it-IT" w:eastAsia="it-IT"/>
        </w:rPr>
      </w:pPr>
      <w:r w:rsidRPr="001F40B6">
        <w:rPr>
          <w:rFonts w:cstheme="minorHAnsi"/>
          <w:sz w:val="22"/>
          <w:szCs w:val="22"/>
          <w:lang w:val="it-IT" w:eastAsia="it-IT"/>
        </w:rPr>
        <w:t>Il CNDCEC, in collaborazione con l</w:t>
      </w:r>
      <w:r w:rsidR="00B33184" w:rsidRPr="001F40B6">
        <w:rPr>
          <w:rFonts w:cstheme="minorHAnsi"/>
          <w:sz w:val="22"/>
          <w:szCs w:val="22"/>
          <w:lang w:val="it-IT" w:eastAsia="it-IT"/>
        </w:rPr>
        <w:t>’</w:t>
      </w:r>
      <w:r w:rsidRPr="001F40B6">
        <w:rPr>
          <w:rFonts w:cstheme="minorHAnsi"/>
          <w:sz w:val="22"/>
          <w:szCs w:val="22"/>
          <w:lang w:val="it-IT" w:eastAsia="it-IT"/>
        </w:rPr>
        <w:t xml:space="preserve">università telematica San Raffaele di Roma, </w:t>
      </w:r>
      <w:r w:rsidR="00442EF4" w:rsidRPr="001F40B6">
        <w:rPr>
          <w:rFonts w:cstheme="minorHAnsi"/>
          <w:sz w:val="22"/>
          <w:szCs w:val="22"/>
          <w:lang w:val="it-IT" w:eastAsia="it-IT"/>
        </w:rPr>
        <w:t xml:space="preserve">ha organizzato </w:t>
      </w:r>
      <w:r w:rsidR="001F40B6" w:rsidRPr="001F40B6">
        <w:rPr>
          <w:rFonts w:cstheme="minorHAnsi"/>
          <w:sz w:val="22"/>
          <w:szCs w:val="22"/>
          <w:lang w:val="it-IT" w:eastAsia="it-IT"/>
        </w:rPr>
        <w:t xml:space="preserve">la </w:t>
      </w:r>
      <w:r w:rsidR="001F40B6" w:rsidRPr="001F40B6">
        <w:rPr>
          <w:rFonts w:cstheme="minorHAnsi"/>
          <w:sz w:val="22"/>
          <w:szCs w:val="22"/>
          <w:lang w:val="it-IT" w:eastAsia="it-IT"/>
        </w:rPr>
        <w:sym w:font="Symbol" w:char="F049"/>
      </w:r>
      <w:r w:rsidR="001F40B6" w:rsidRPr="001F40B6">
        <w:rPr>
          <w:rFonts w:cstheme="minorHAnsi"/>
          <w:sz w:val="22"/>
          <w:szCs w:val="22"/>
          <w:lang w:val="it-IT" w:eastAsia="it-IT"/>
        </w:rPr>
        <w:t xml:space="preserve"> edizione</w:t>
      </w:r>
      <w:r w:rsidR="001F40B6">
        <w:rPr>
          <w:rFonts w:cstheme="minorHAnsi"/>
          <w:sz w:val="22"/>
          <w:szCs w:val="22"/>
          <w:lang w:val="it-IT" w:eastAsia="it-IT"/>
        </w:rPr>
        <w:t xml:space="preserve"> del corso </w:t>
      </w:r>
      <w:r w:rsidR="00442EF4" w:rsidRPr="001F40B6">
        <w:rPr>
          <w:rFonts w:cstheme="minorHAnsi"/>
          <w:sz w:val="22"/>
          <w:szCs w:val="22"/>
          <w:lang w:val="it-IT" w:eastAsia="it-IT"/>
        </w:rPr>
        <w:t>nazionale di perfezionamento per amministratori giudiziari di beni sequestrati e confiscati</w:t>
      </w:r>
      <w:r w:rsidR="00882E55" w:rsidRPr="001F40B6">
        <w:rPr>
          <w:rFonts w:cstheme="minorHAnsi"/>
          <w:sz w:val="22"/>
          <w:szCs w:val="22"/>
          <w:lang w:val="it-IT" w:eastAsia="it-IT"/>
        </w:rPr>
        <w:t xml:space="preserve"> alla criminalità organizzata, incentrato sulle principali novità </w:t>
      </w:r>
      <w:r w:rsidR="00882E55" w:rsidRPr="001F40B6">
        <w:rPr>
          <w:rFonts w:cstheme="minorHAnsi"/>
          <w:sz w:val="22"/>
          <w:szCs w:val="22"/>
          <w:lang w:val="it-IT" w:eastAsia="it-IT"/>
        </w:rPr>
        <w:t>introdotte dalla legge n. 161/2017</w:t>
      </w:r>
      <w:r w:rsidR="00D20B53" w:rsidRPr="001F40B6">
        <w:rPr>
          <w:rFonts w:cstheme="minorHAnsi"/>
          <w:sz w:val="22"/>
          <w:szCs w:val="22"/>
          <w:lang w:val="it-IT" w:eastAsia="it-IT"/>
        </w:rPr>
        <w:t xml:space="preserve"> e </w:t>
      </w:r>
      <w:r w:rsidR="00D20B53" w:rsidRPr="001F40B6">
        <w:rPr>
          <w:sz w:val="22"/>
          <w:szCs w:val="22"/>
        </w:rPr>
        <w:t xml:space="preserve">comparativo delle prassi adottate </w:t>
      </w:r>
      <w:r w:rsidR="000E43DB" w:rsidRPr="001F40B6">
        <w:rPr>
          <w:sz w:val="22"/>
          <w:szCs w:val="22"/>
        </w:rPr>
        <w:t>ne</w:t>
      </w:r>
      <w:r w:rsidR="00D20B53" w:rsidRPr="001F40B6">
        <w:rPr>
          <w:sz w:val="22"/>
          <w:szCs w:val="22"/>
        </w:rPr>
        <w:t>lle diverse sedi giudiziarie.</w:t>
      </w:r>
    </w:p>
    <w:p w14:paraId="4DDB3A51" w14:textId="77777777" w:rsidR="00882E55" w:rsidRPr="001F40B6" w:rsidRDefault="00882E55" w:rsidP="00CD4BE4">
      <w:pPr>
        <w:spacing w:line="276" w:lineRule="auto"/>
        <w:jc w:val="both"/>
        <w:rPr>
          <w:sz w:val="22"/>
          <w:szCs w:val="22"/>
        </w:rPr>
      </w:pPr>
      <w:r w:rsidRPr="001F40B6">
        <w:rPr>
          <w:rFonts w:cstheme="minorHAnsi"/>
          <w:sz w:val="22"/>
          <w:szCs w:val="22"/>
          <w:lang w:val="it-IT" w:eastAsia="it-IT"/>
        </w:rPr>
        <w:t>Il corso</w:t>
      </w:r>
      <w:r w:rsidR="00D20B53" w:rsidRPr="001F40B6">
        <w:rPr>
          <w:rFonts w:cstheme="minorHAnsi"/>
          <w:sz w:val="22"/>
          <w:szCs w:val="22"/>
          <w:lang w:val="it-IT" w:eastAsia="it-IT"/>
        </w:rPr>
        <w:t xml:space="preserve"> </w:t>
      </w:r>
      <w:r w:rsidRPr="001F40B6">
        <w:rPr>
          <w:rFonts w:cstheme="minorHAnsi"/>
          <w:sz w:val="22"/>
          <w:szCs w:val="22"/>
          <w:lang w:val="it-IT" w:eastAsia="it-IT"/>
        </w:rPr>
        <w:t>c</w:t>
      </w:r>
      <w:r w:rsidRPr="001F40B6">
        <w:rPr>
          <w:sz w:val="22"/>
          <w:szCs w:val="22"/>
        </w:rPr>
        <w:t>onsta di 40 ore formative distribuite in cinque moduli</w:t>
      </w:r>
      <w:r w:rsidR="00D20B53" w:rsidRPr="001F40B6">
        <w:rPr>
          <w:sz w:val="22"/>
          <w:szCs w:val="22"/>
        </w:rPr>
        <w:t xml:space="preserve"> e verrà presentato il prossimo 4 maggio a Roma.</w:t>
      </w:r>
    </w:p>
    <w:p w14:paraId="6E5911A9" w14:textId="3498BE1B" w:rsidR="00D20B53" w:rsidRPr="001F40B6" w:rsidRDefault="00D20B53" w:rsidP="00CD4BE4">
      <w:pPr>
        <w:spacing w:line="276" w:lineRule="auto"/>
        <w:jc w:val="both"/>
        <w:rPr>
          <w:sz w:val="22"/>
          <w:szCs w:val="22"/>
        </w:rPr>
      </w:pPr>
      <w:r w:rsidRPr="001F40B6">
        <w:rPr>
          <w:sz w:val="22"/>
          <w:szCs w:val="22"/>
        </w:rPr>
        <w:t>L</w:t>
      </w:r>
      <w:r w:rsidR="00B33184" w:rsidRPr="001F40B6">
        <w:rPr>
          <w:sz w:val="22"/>
          <w:szCs w:val="22"/>
        </w:rPr>
        <w:t>’</w:t>
      </w:r>
      <w:r w:rsidRPr="001F40B6">
        <w:rPr>
          <w:sz w:val="22"/>
          <w:szCs w:val="22"/>
        </w:rPr>
        <w:t>iscrizione, da effettuarsi entro il 30 aprile, è gratuita per gli iscritti all</w:t>
      </w:r>
      <w:r w:rsidR="00B33184" w:rsidRPr="001F40B6">
        <w:rPr>
          <w:sz w:val="22"/>
          <w:szCs w:val="22"/>
        </w:rPr>
        <w:t>’</w:t>
      </w:r>
      <w:r w:rsidRPr="001F40B6">
        <w:rPr>
          <w:sz w:val="22"/>
          <w:szCs w:val="22"/>
        </w:rPr>
        <w:t>Albo dei Dottori Comm</w:t>
      </w:r>
      <w:r w:rsidR="000E43DB" w:rsidRPr="001F40B6">
        <w:rPr>
          <w:sz w:val="22"/>
          <w:szCs w:val="22"/>
        </w:rPr>
        <w:t>e</w:t>
      </w:r>
      <w:r w:rsidRPr="001F40B6">
        <w:rPr>
          <w:sz w:val="22"/>
          <w:szCs w:val="22"/>
        </w:rPr>
        <w:t>rcialisti ed Esperti contabili.</w:t>
      </w:r>
    </w:p>
    <w:p w14:paraId="6A077F9F" w14:textId="68E87D54" w:rsidR="00FD13BF" w:rsidRPr="001F40B6" w:rsidRDefault="00485B1D" w:rsidP="00F01526">
      <w:pPr>
        <w:spacing w:line="276" w:lineRule="auto"/>
        <w:jc w:val="both"/>
        <w:rPr>
          <w:rFonts w:cstheme="minorHAnsi"/>
          <w:sz w:val="22"/>
          <w:szCs w:val="22"/>
          <w:lang w:val="it-IT" w:eastAsia="it-IT"/>
        </w:rPr>
      </w:pPr>
      <w:r w:rsidRPr="001F40B6">
        <w:rPr>
          <w:sz w:val="22"/>
          <w:szCs w:val="22"/>
        </w:rPr>
        <w:t xml:space="preserve">Si allegano, di seguito, </w:t>
      </w:r>
      <w:r w:rsidR="00882E55" w:rsidRPr="001F40B6">
        <w:rPr>
          <w:rFonts w:cstheme="minorHAnsi"/>
          <w:sz w:val="22"/>
          <w:szCs w:val="22"/>
          <w:lang w:val="it-IT" w:eastAsia="it-IT"/>
        </w:rPr>
        <w:t>il programma e il modulo di iscrizi</w:t>
      </w:r>
      <w:r w:rsidR="00D20B53" w:rsidRPr="001F40B6">
        <w:rPr>
          <w:rFonts w:cstheme="minorHAnsi"/>
          <w:sz w:val="22"/>
          <w:szCs w:val="22"/>
          <w:lang w:val="it-IT" w:eastAsia="it-IT"/>
        </w:rPr>
        <w:t>one.</w:t>
      </w:r>
    </w:p>
    <w:p w14:paraId="3CB7E116" w14:textId="70F8D01C" w:rsidR="00D20B53" w:rsidRDefault="00BE1607" w:rsidP="00F01526">
      <w:pPr>
        <w:spacing w:line="276" w:lineRule="auto"/>
        <w:jc w:val="both"/>
        <w:rPr>
          <w:rFonts w:cstheme="minorHAnsi"/>
          <w:lang w:val="it-IT" w:eastAsia="it-IT"/>
        </w:rPr>
      </w:pPr>
      <w:hyperlink r:id="rId15" w:history="1">
        <w:r w:rsidR="00D20B53" w:rsidRPr="001F40B6">
          <w:rPr>
            <w:rStyle w:val="Collegamentoipertestuale"/>
            <w:rFonts w:cstheme="minorHAnsi"/>
            <w:lang w:val="it-IT" w:eastAsia="it-IT"/>
          </w:rPr>
          <w:t>Programma</w:t>
        </w:r>
      </w:hyperlink>
      <w:r w:rsidR="00D20B53">
        <w:rPr>
          <w:rFonts w:cstheme="minorHAnsi"/>
          <w:lang w:val="it-IT" w:eastAsia="it-IT"/>
        </w:rPr>
        <w:t xml:space="preserve"> </w:t>
      </w:r>
    </w:p>
    <w:p w14:paraId="0FCA9012" w14:textId="487BB2C8" w:rsidR="00DE671C" w:rsidRDefault="00BE1607" w:rsidP="00F01526">
      <w:pPr>
        <w:spacing w:line="276" w:lineRule="auto"/>
        <w:jc w:val="both"/>
        <w:rPr>
          <w:rFonts w:cstheme="minorHAnsi"/>
          <w:lang w:val="it-IT" w:eastAsia="it-IT"/>
        </w:rPr>
      </w:pPr>
      <w:hyperlink r:id="rId16" w:history="1">
        <w:r w:rsidR="001F40B6" w:rsidRPr="001F40B6">
          <w:rPr>
            <w:rStyle w:val="Collegamentoipertestuale"/>
            <w:rFonts w:cstheme="minorHAnsi"/>
            <w:lang w:val="it-IT" w:eastAsia="it-IT"/>
          </w:rPr>
          <w:t>Registrazione al Portale FPCU e prenotazione al corso</w:t>
        </w:r>
      </w:hyperlink>
    </w:p>
    <w:p w14:paraId="1D3F0626" w14:textId="267E0490" w:rsidR="00611FE8" w:rsidRDefault="00611FE8" w:rsidP="00F01526">
      <w:pPr>
        <w:spacing w:line="276" w:lineRule="auto"/>
        <w:jc w:val="both"/>
        <w:rPr>
          <w:rFonts w:cstheme="minorHAnsi"/>
          <w:lang w:val="it-IT" w:eastAsia="it-IT"/>
        </w:rPr>
      </w:pPr>
    </w:p>
    <w:p w14:paraId="4B81C647" w14:textId="6602AC45" w:rsidR="00611FE8" w:rsidRDefault="00611FE8" w:rsidP="00F01526">
      <w:pPr>
        <w:spacing w:line="276" w:lineRule="auto"/>
        <w:jc w:val="both"/>
        <w:rPr>
          <w:rFonts w:cstheme="minorHAnsi"/>
          <w:lang w:val="it-IT" w:eastAsia="it-IT"/>
        </w:rPr>
      </w:pPr>
    </w:p>
    <w:p w14:paraId="0F97BDEB" w14:textId="1358C8DF" w:rsidR="00611FE8" w:rsidRDefault="00611FE8" w:rsidP="00F01526">
      <w:pPr>
        <w:spacing w:line="276" w:lineRule="auto"/>
        <w:jc w:val="both"/>
        <w:rPr>
          <w:rFonts w:cstheme="minorHAnsi"/>
          <w:lang w:val="it-IT" w:eastAsia="it-IT"/>
        </w:rPr>
      </w:pPr>
    </w:p>
    <w:p w14:paraId="501EBBB2" w14:textId="76F7809C" w:rsidR="00611FE8" w:rsidRDefault="00611FE8" w:rsidP="00F01526">
      <w:pPr>
        <w:spacing w:line="276" w:lineRule="auto"/>
        <w:jc w:val="both"/>
        <w:rPr>
          <w:rFonts w:cstheme="minorHAnsi"/>
          <w:lang w:val="it-IT" w:eastAsia="it-IT"/>
        </w:rPr>
      </w:pPr>
    </w:p>
    <w:p w14:paraId="100DE034" w14:textId="2819D37A" w:rsidR="00611FE8" w:rsidRDefault="00611FE8" w:rsidP="00F01526">
      <w:pPr>
        <w:spacing w:line="276" w:lineRule="auto"/>
        <w:jc w:val="both"/>
        <w:rPr>
          <w:rFonts w:cstheme="minorHAnsi"/>
          <w:lang w:val="it-IT" w:eastAsia="it-IT"/>
        </w:rPr>
      </w:pPr>
    </w:p>
    <w:p w14:paraId="01D2AC9E" w14:textId="240B9CE8" w:rsidR="00611FE8" w:rsidRDefault="00611FE8" w:rsidP="00F01526">
      <w:pPr>
        <w:spacing w:line="276" w:lineRule="auto"/>
        <w:jc w:val="both"/>
        <w:rPr>
          <w:rFonts w:cstheme="minorHAnsi"/>
          <w:lang w:val="it-IT" w:eastAsia="it-IT"/>
        </w:rPr>
      </w:pPr>
    </w:p>
    <w:p w14:paraId="6C8F43C0" w14:textId="5E613288" w:rsidR="00611FE8" w:rsidRDefault="00611FE8" w:rsidP="00F01526">
      <w:pPr>
        <w:spacing w:line="276" w:lineRule="auto"/>
        <w:jc w:val="both"/>
        <w:rPr>
          <w:rFonts w:cstheme="minorHAnsi"/>
          <w:lang w:val="it-IT" w:eastAsia="it-IT"/>
        </w:rPr>
      </w:pPr>
    </w:p>
    <w:p w14:paraId="51DC70DC" w14:textId="54C1B653" w:rsidR="00611FE8" w:rsidRDefault="00611FE8" w:rsidP="00F01526">
      <w:pPr>
        <w:spacing w:line="276" w:lineRule="auto"/>
        <w:jc w:val="both"/>
        <w:rPr>
          <w:rFonts w:cstheme="minorHAnsi"/>
          <w:lang w:val="it-IT" w:eastAsia="it-IT"/>
        </w:rPr>
      </w:pPr>
    </w:p>
    <w:p w14:paraId="267C76D4" w14:textId="08E2FA21" w:rsidR="00611FE8" w:rsidRDefault="00611FE8" w:rsidP="00F01526">
      <w:pPr>
        <w:spacing w:line="276" w:lineRule="auto"/>
        <w:jc w:val="both"/>
        <w:rPr>
          <w:rFonts w:cstheme="minorHAnsi"/>
          <w:lang w:val="it-IT" w:eastAsia="it-IT"/>
        </w:rPr>
      </w:pPr>
    </w:p>
    <w:p w14:paraId="06A282B5" w14:textId="1DA6E934" w:rsidR="00611FE8" w:rsidRDefault="00611FE8" w:rsidP="00F01526">
      <w:pPr>
        <w:spacing w:line="276" w:lineRule="auto"/>
        <w:jc w:val="both"/>
        <w:rPr>
          <w:rFonts w:cstheme="minorHAnsi"/>
          <w:lang w:val="it-IT" w:eastAsia="it-IT"/>
        </w:rPr>
      </w:pPr>
    </w:p>
    <w:p w14:paraId="55C9E34A" w14:textId="38E38FF7" w:rsidR="00611FE8" w:rsidRDefault="00611FE8" w:rsidP="00F01526">
      <w:pPr>
        <w:spacing w:line="276" w:lineRule="auto"/>
        <w:jc w:val="both"/>
        <w:rPr>
          <w:rFonts w:cstheme="minorHAnsi"/>
          <w:lang w:val="it-IT" w:eastAsia="it-IT"/>
        </w:rPr>
      </w:pPr>
    </w:p>
    <w:p w14:paraId="0D16D2AC" w14:textId="42B6E23A" w:rsidR="00611FE8" w:rsidRDefault="00611FE8" w:rsidP="00F01526">
      <w:pPr>
        <w:spacing w:line="276" w:lineRule="auto"/>
        <w:jc w:val="both"/>
        <w:rPr>
          <w:rFonts w:cstheme="minorHAnsi"/>
          <w:lang w:val="it-IT" w:eastAsia="it-IT"/>
        </w:rPr>
      </w:pPr>
    </w:p>
    <w:p w14:paraId="7D11958C" w14:textId="5E2FA32A" w:rsidR="00611FE8" w:rsidRDefault="00611FE8" w:rsidP="00F01526">
      <w:pPr>
        <w:spacing w:line="276" w:lineRule="auto"/>
        <w:jc w:val="both"/>
        <w:rPr>
          <w:rFonts w:cstheme="minorHAnsi"/>
          <w:lang w:val="it-IT" w:eastAsia="it-IT"/>
        </w:rPr>
      </w:pPr>
    </w:p>
    <w:p w14:paraId="64937918" w14:textId="77777777" w:rsidR="00611FE8" w:rsidRDefault="00611FE8" w:rsidP="00F01526">
      <w:pPr>
        <w:spacing w:line="276" w:lineRule="auto"/>
        <w:jc w:val="both"/>
        <w:rPr>
          <w:rFonts w:cstheme="minorHAnsi"/>
          <w:lang w:val="it-IT" w:eastAsia="it-IT"/>
        </w:rPr>
        <w:sectPr w:rsidR="00611FE8" w:rsidSect="00DE671C">
          <w:headerReference w:type="default" r:id="rId17"/>
          <w:type w:val="continuous"/>
          <w:pgSz w:w="11900" w:h="16840" w:code="9"/>
          <w:pgMar w:top="2268" w:right="1440" w:bottom="1440" w:left="1440" w:header="471" w:footer="709" w:gutter="0"/>
          <w:cols w:num="2" w:space="708"/>
          <w:docGrid w:linePitch="360"/>
        </w:sectPr>
      </w:pPr>
    </w:p>
    <w:p w14:paraId="20C5DC82" w14:textId="7A9F91EF" w:rsidR="00130EE4" w:rsidRDefault="00F0694C" w:rsidP="004E4393">
      <w:pPr>
        <w:pStyle w:val="Titolo1"/>
        <w:jc w:val="both"/>
        <w:rPr>
          <w:color w:val="00589A"/>
          <w:lang w:val="it-IT"/>
        </w:rPr>
        <w:sectPr w:rsidR="00130EE4" w:rsidSect="00105A21">
          <w:headerReference w:type="default" r:id="rId18"/>
          <w:type w:val="continuous"/>
          <w:pgSz w:w="11900" w:h="16840" w:code="9"/>
          <w:pgMar w:top="2268" w:right="1440" w:bottom="1440" w:left="1440" w:header="471" w:footer="709" w:gutter="0"/>
          <w:cols w:num="2" w:space="708"/>
          <w:docGrid w:linePitch="360"/>
        </w:sectPr>
      </w:pPr>
      <w:bookmarkStart w:id="5" w:name="_Toc512507615"/>
      <w:r>
        <w:rPr>
          <w:color w:val="00589A"/>
          <w:lang w:val="it-IT"/>
        </w:rPr>
        <w:lastRenderedPageBreak/>
        <w:t>Esecuzioni</w:t>
      </w:r>
      <w:bookmarkEnd w:id="5"/>
    </w:p>
    <w:p w14:paraId="187CD506" w14:textId="56AE6B85" w:rsidR="00465AC3" w:rsidRPr="00611FE8" w:rsidRDefault="00351648" w:rsidP="009D0C38">
      <w:pPr>
        <w:spacing w:line="276" w:lineRule="auto"/>
        <w:jc w:val="both"/>
        <w:rPr>
          <w:rFonts w:cstheme="minorHAnsi"/>
          <w:sz w:val="22"/>
          <w:lang w:val="it-IT" w:eastAsia="it-IT"/>
        </w:rPr>
      </w:pPr>
      <w:r w:rsidRPr="00611FE8">
        <w:rPr>
          <w:rFonts w:ascii="Calibri" w:eastAsia="Calibri" w:hAnsi="Calibri" w:cs="Times New Roman"/>
          <w:noProof/>
          <w:color w:val="00589A"/>
          <w:sz w:val="22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AB44891" wp14:editId="7DF61C3E">
                <wp:simplePos x="0" y="0"/>
                <wp:positionH relativeFrom="column">
                  <wp:posOffset>3086100</wp:posOffset>
                </wp:positionH>
                <wp:positionV relativeFrom="paragraph">
                  <wp:posOffset>94615</wp:posOffset>
                </wp:positionV>
                <wp:extent cx="2660015" cy="3724275"/>
                <wp:effectExtent l="0" t="0" r="6985" b="952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372427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396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12" w:space="0" w:color="00589A"/>
                                <w:right w:val="none" w:sz="0" w:space="0" w:color="auto"/>
                                <w:insideH w:val="single" w:sz="12" w:space="0" w:color="00589A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69"/>
                            </w:tblGrid>
                            <w:tr w:rsidR="00B63E60" w14:paraId="7FC5B87A" w14:textId="77777777" w:rsidTr="0020145B">
                              <w:trPr>
                                <w:trHeight w:val="1613"/>
                              </w:trPr>
                              <w:tc>
                                <w:tcPr>
                                  <w:tcW w:w="3969" w:type="dxa"/>
                                </w:tcPr>
                                <w:p w14:paraId="5B49BD51" w14:textId="64638440" w:rsidR="00B63E60" w:rsidRPr="00670AB3" w:rsidRDefault="00B63E60" w:rsidP="00F162D4">
                                  <w:pPr>
                                    <w:pStyle w:val="BoxIntestazione"/>
                                    <w:spacing w:before="200"/>
                                    <w:jc w:val="both"/>
                                    <w:rPr>
                                      <w:color w:val="00589A"/>
                                    </w:rPr>
                                  </w:pPr>
                                  <w:r w:rsidRPr="00670AB3">
                                    <w:rPr>
                                      <w:color w:val="00589A"/>
                                    </w:rPr>
                                    <w:t>Ultimi documenti emanati da CNDCEC e FNC</w:t>
                                  </w:r>
                                </w:p>
                                <w:p w14:paraId="52712FF5" w14:textId="7B2BB1F8" w:rsidR="00B63E60" w:rsidRDefault="00BE1607" w:rsidP="00F162D4">
                                  <w:pPr>
                                    <w:spacing w:after="0"/>
                                    <w:jc w:val="both"/>
                                    <w:rPr>
                                      <w:rStyle w:val="Collegamentoipertestuale"/>
                                      <w:b/>
                                      <w:color w:val="4D5864"/>
                                      <w:sz w:val="20"/>
                                      <w:szCs w:val="20"/>
                                    </w:rPr>
                                  </w:pPr>
                                  <w:hyperlink r:id="rId19" w:history="1">
                                    <w:r w:rsidR="00B63E60" w:rsidRPr="00F162D4">
                                      <w:rPr>
                                        <w:rStyle w:val="Collegamentoipertestuale"/>
                                        <w:b/>
                                        <w:color w:val="4D5864"/>
                                        <w:sz w:val="20"/>
                                        <w:szCs w:val="20"/>
                                      </w:rPr>
                                      <w:t>Portale delle vendite pubbliche e vendite telematiche: prime indicazioni</w:t>
                                    </w:r>
                                  </w:hyperlink>
                                </w:p>
                                <w:p w14:paraId="072DB6AD" w14:textId="267525CC" w:rsidR="00B63E60" w:rsidRPr="00670AB3" w:rsidRDefault="00B63E60" w:rsidP="00351648">
                                  <w:pPr>
                                    <w:spacing w:before="0" w:after="0"/>
                                    <w:jc w:val="both"/>
                                    <w:rPr>
                                      <w:rStyle w:val="Collegamentoipertestuale"/>
                                      <w:b/>
                                      <w:color w:val="4D5864"/>
                                    </w:rPr>
                                  </w:pPr>
                                  <w:r>
                                    <w:rPr>
                                      <w:rStyle w:val="Collegamentoipertestuale"/>
                                      <w:color w:val="4D5864"/>
                                      <w:sz w:val="20"/>
                                      <w:szCs w:val="20"/>
                                      <w:u w:val="none"/>
                                    </w:rPr>
                                    <w:t>(aprile 2018)</w:t>
                                  </w:r>
                                </w:p>
                              </w:tc>
                            </w:tr>
                            <w:tr w:rsidR="00351648" w14:paraId="0DA15661" w14:textId="77777777" w:rsidTr="00351648">
                              <w:trPr>
                                <w:trHeight w:val="2127"/>
                              </w:trPr>
                              <w:tc>
                                <w:tcPr>
                                  <w:tcW w:w="3969" w:type="dxa"/>
                                </w:tcPr>
                                <w:p w14:paraId="7540D304" w14:textId="0F7C166E" w:rsidR="00351648" w:rsidRPr="00670AB3" w:rsidRDefault="00351648" w:rsidP="00351648">
                                  <w:pPr>
                                    <w:pStyle w:val="BoxIntestazione"/>
                                    <w:spacing w:before="200"/>
                                    <w:jc w:val="both"/>
                                    <w:rPr>
                                      <w:color w:val="00589A"/>
                                    </w:rPr>
                                  </w:pPr>
                                  <w:r>
                                    <w:rPr>
                                      <w:color w:val="00589A"/>
                                    </w:rPr>
                                    <w:t>U</w:t>
                                  </w:r>
                                  <w:r w:rsidRPr="00670AB3">
                                    <w:rPr>
                                      <w:color w:val="00589A"/>
                                    </w:rPr>
                                    <w:t>ltimi documenti emanati da</w:t>
                                  </w:r>
                                  <w:r>
                                    <w:rPr>
                                      <w:color w:val="00589A"/>
                                    </w:rPr>
                                    <w:t xml:space="preserve"> altre istituzioni</w:t>
                                  </w:r>
                                </w:p>
                                <w:p w14:paraId="52EC491F" w14:textId="77777777" w:rsidR="00351648" w:rsidRDefault="00BE1607" w:rsidP="00351648">
                                  <w:pPr>
                                    <w:spacing w:after="0"/>
                                    <w:jc w:val="both"/>
                                    <w:rPr>
                                      <w:rStyle w:val="Collegamentoipertestuale"/>
                                      <w:b/>
                                      <w:color w:val="4D5864"/>
                                      <w:sz w:val="20"/>
                                      <w:szCs w:val="20"/>
                                    </w:rPr>
                                  </w:pPr>
                                  <w:hyperlink r:id="rId20" w:history="1">
                                    <w:r w:rsidR="00351648" w:rsidRPr="006A5CA6">
                                      <w:rPr>
                                        <w:rStyle w:val="Collegamentoipertestuale"/>
                                        <w:b/>
                                        <w:color w:val="4D5864"/>
                                        <w:sz w:val="20"/>
                                        <w:szCs w:val="20"/>
                                      </w:rPr>
                                      <w:t xml:space="preserve">Specifiche tecniche </w:t>
                                    </w:r>
                                    <w:r w:rsidR="00351648">
                                      <w:rPr>
                                        <w:rStyle w:val="Collegamentoipertestuale"/>
                                        <w:b/>
                                        <w:color w:val="4D5864"/>
                                        <w:sz w:val="20"/>
                                        <w:szCs w:val="20"/>
                                      </w:rPr>
                                      <w:t>relative alle modalità di pubblicazione sul PVP</w:t>
                                    </w:r>
                                  </w:hyperlink>
                                  <w:r w:rsidR="00351648">
                                    <w:rPr>
                                      <w:rStyle w:val="Collegamentoipertestuale"/>
                                      <w:b/>
                                      <w:color w:val="4D5864"/>
                                      <w:sz w:val="20"/>
                                      <w:szCs w:val="20"/>
                                    </w:rPr>
                                    <w:t xml:space="preserve"> ai sensi dell’art. 161-</w:t>
                                  </w:r>
                                  <w:r w:rsidR="00351648" w:rsidRPr="00F162D4">
                                    <w:rPr>
                                      <w:rStyle w:val="Collegamentoipertestuale"/>
                                      <w:b/>
                                      <w:i/>
                                      <w:color w:val="4D5864"/>
                                      <w:sz w:val="20"/>
                                      <w:szCs w:val="20"/>
                                    </w:rPr>
                                    <w:t>quater</w:t>
                                  </w:r>
                                  <w:r w:rsidR="00351648">
                                    <w:rPr>
                                      <w:rStyle w:val="Collegamentoipertestuale"/>
                                      <w:b/>
                                      <w:color w:val="4D5864"/>
                                      <w:sz w:val="20"/>
                                      <w:szCs w:val="20"/>
                                    </w:rPr>
                                    <w:t xml:space="preserve"> Disp. Att. C.p.c.</w:t>
                                  </w:r>
                                </w:p>
                                <w:p w14:paraId="73974790" w14:textId="4DBE1017" w:rsidR="00351648" w:rsidRPr="00FA3400" w:rsidRDefault="00BE1607" w:rsidP="00351648">
                                  <w:pPr>
                                    <w:pStyle w:val="BoxIntestazione"/>
                                    <w:spacing w:before="200"/>
                                    <w:jc w:val="both"/>
                                    <w:rPr>
                                      <w:caps w:val="0"/>
                                      <w:color w:val="00589A"/>
                                    </w:rPr>
                                  </w:pPr>
                                  <w:hyperlink r:id="rId21" w:history="1">
                                    <w:r w:rsidR="00351648" w:rsidRPr="00FA3400">
                                      <w:rPr>
                                        <w:rStyle w:val="Collegamentoipertestuale"/>
                                        <w:caps w:val="0"/>
                                        <w:color w:val="4D5864"/>
                                      </w:rPr>
                                      <w:t>Specifiche tecniche ai sensi dell’art. 26 del d.m. n. 32/2015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5F4311E9" w14:textId="77777777" w:rsidR="00B63E60" w:rsidRPr="00670AB3" w:rsidRDefault="00B63E60" w:rsidP="00112472">
                            <w:pPr>
                              <w:pStyle w:val="BoxIntestazione"/>
                              <w:spacing w:before="200"/>
                              <w:jc w:val="both"/>
                              <w:rPr>
                                <w:color w:val="00589A"/>
                              </w:rPr>
                            </w:pPr>
                            <w:r>
                              <w:rPr>
                                <w:color w:val="00589A"/>
                              </w:rPr>
                              <w:t>RIFERIMENTI NORMATIVI</w:t>
                            </w:r>
                          </w:p>
                          <w:p w14:paraId="1EB7E3DB" w14:textId="3A6B7A99" w:rsidR="00B63E60" w:rsidRDefault="00BE1607" w:rsidP="009F5E49">
                            <w:pPr>
                              <w:spacing w:after="0"/>
                              <w:jc w:val="both"/>
                              <w:rPr>
                                <w:rStyle w:val="Collegamentoipertestuale"/>
                                <w:b/>
                                <w:color w:val="4D5864"/>
                                <w:sz w:val="20"/>
                                <w:szCs w:val="20"/>
                              </w:rPr>
                            </w:pPr>
                            <w:hyperlink r:id="rId22" w:history="1">
                              <w:r w:rsidR="00B63E60" w:rsidRPr="0043276E">
                                <w:rPr>
                                  <w:rStyle w:val="Collegamentoipertestuale"/>
                                  <w:b/>
                                  <w:color w:val="4D5864"/>
                                  <w:sz w:val="20"/>
                                  <w:szCs w:val="20"/>
                                </w:rPr>
                                <w:t>Decreto Ministero Giustizia</w:t>
                              </w:r>
                            </w:hyperlink>
                          </w:p>
                          <w:p w14:paraId="5969C24D" w14:textId="3CF07820" w:rsidR="00B63E60" w:rsidRPr="009F5E49" w:rsidRDefault="00B63E60" w:rsidP="009F5E49">
                            <w:pPr>
                              <w:spacing w:before="0" w:after="0"/>
                              <w:jc w:val="both"/>
                              <w:rPr>
                                <w:rStyle w:val="Collegamentoipertestuale"/>
                                <w:color w:val="4D5864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Collegamentoipertestuale"/>
                                <w:color w:val="4D5864"/>
                                <w:sz w:val="20"/>
                                <w:szCs w:val="20"/>
                                <w:u w:val="none"/>
                              </w:rPr>
                              <w:t>(5 dicembre</w:t>
                            </w:r>
                            <w:r w:rsidRPr="009F5E49">
                              <w:rPr>
                                <w:rStyle w:val="Collegamentoipertestuale"/>
                                <w:color w:val="4D5864"/>
                                <w:sz w:val="20"/>
                                <w:szCs w:val="20"/>
                                <w:u w:val="none"/>
                              </w:rPr>
                              <w:t xml:space="preserve"> 201</w:t>
                            </w:r>
                            <w:r>
                              <w:rPr>
                                <w:rStyle w:val="Collegamentoipertestuale"/>
                                <w:color w:val="4D5864"/>
                                <w:sz w:val="20"/>
                                <w:szCs w:val="20"/>
                                <w:u w:val="none"/>
                              </w:rPr>
                              <w:t>7)</w:t>
                            </w:r>
                          </w:p>
                          <w:p w14:paraId="6A2A918E" w14:textId="100EB163" w:rsidR="00B63E60" w:rsidRDefault="00BE1607" w:rsidP="009F5E49">
                            <w:pPr>
                              <w:spacing w:after="0"/>
                              <w:jc w:val="both"/>
                              <w:rPr>
                                <w:rStyle w:val="Collegamentoipertestuale"/>
                                <w:b/>
                                <w:color w:val="4D5864"/>
                                <w:sz w:val="20"/>
                                <w:szCs w:val="20"/>
                              </w:rPr>
                            </w:pPr>
                            <w:hyperlink r:id="rId23" w:history="1">
                              <w:r w:rsidR="00B63E60" w:rsidRPr="009F5E49">
                                <w:rPr>
                                  <w:rStyle w:val="Collegamentoipertestuale"/>
                                  <w:b/>
                                  <w:color w:val="4D5864"/>
                                  <w:sz w:val="20"/>
                                  <w:szCs w:val="20"/>
                                </w:rPr>
                                <w:t>Comunicato Ministero della Giustizia</w:t>
                              </w:r>
                            </w:hyperlink>
                          </w:p>
                          <w:p w14:paraId="12E35B69" w14:textId="13AC4182" w:rsidR="00B63E60" w:rsidRPr="009F5E49" w:rsidRDefault="00B63E60" w:rsidP="009F5E49">
                            <w:pPr>
                              <w:spacing w:before="0" w:after="0"/>
                              <w:jc w:val="both"/>
                              <w:rPr>
                                <w:rStyle w:val="Collegamentoipertestuale"/>
                                <w:color w:val="4D5864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Collegamentoipertestuale"/>
                                <w:color w:val="4D5864"/>
                                <w:sz w:val="20"/>
                                <w:szCs w:val="20"/>
                                <w:u w:val="none"/>
                              </w:rPr>
                              <w:t>(</w:t>
                            </w:r>
                            <w:r w:rsidRPr="009F5E49">
                              <w:rPr>
                                <w:rStyle w:val="Collegamentoipertestuale"/>
                                <w:color w:val="4D5864"/>
                                <w:sz w:val="20"/>
                                <w:szCs w:val="20"/>
                                <w:u w:val="none"/>
                              </w:rPr>
                              <w:t>20 gennaio 2018</w:t>
                            </w:r>
                            <w:r>
                              <w:rPr>
                                <w:rStyle w:val="Collegamentoipertestuale"/>
                                <w:color w:val="4D5864"/>
                                <w:sz w:val="20"/>
                                <w:szCs w:val="20"/>
                                <w:u w:val="none"/>
                              </w:rPr>
                              <w:t>)</w:t>
                            </w:r>
                          </w:p>
                          <w:p w14:paraId="373676AE" w14:textId="77777777" w:rsidR="00B63E60" w:rsidRDefault="00B63E60" w:rsidP="00112472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44891" id="_x0000_s1027" type="#_x0000_t202" style="position:absolute;left:0;text-align:left;margin-left:243pt;margin-top:7.45pt;width:209.45pt;height:293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" fillcolor="#e6e6e6" stroked="f">
                <v:textbox inset="1.5mm,.3mm,1.5mm,.3mm">
                  <w:txbxContent>
                    <w:tbl>
                      <w:tblPr>
                        <w:tblStyle w:val="Grigliatabella"/>
                        <w:tblW w:w="3969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12" w:space="0" w:color="00589A"/>
                          <w:right w:val="none" w:sz="0" w:space="0" w:color="auto"/>
                          <w:insideH w:val="single" w:sz="12" w:space="0" w:color="00589A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69"/>
                      </w:tblGrid>
                      <w:tr w:rsidR="00B63E60" w14:paraId="7FC5B87A" w14:textId="77777777" w:rsidTr="0020145B">
                        <w:trPr>
                          <w:trHeight w:val="1613"/>
                        </w:trPr>
                        <w:tc>
                          <w:tcPr>
                            <w:tcW w:w="3969" w:type="dxa"/>
                          </w:tcPr>
                          <w:p w14:paraId="5B49BD51" w14:textId="64638440" w:rsidR="00B63E60" w:rsidRPr="00670AB3" w:rsidRDefault="00B63E60" w:rsidP="00F162D4">
                            <w:pPr>
                              <w:pStyle w:val="BoxIntestazione"/>
                              <w:spacing w:before="200"/>
                              <w:jc w:val="both"/>
                              <w:rPr>
                                <w:color w:val="00589A"/>
                              </w:rPr>
                            </w:pPr>
                            <w:r w:rsidRPr="00670AB3">
                              <w:rPr>
                                <w:color w:val="00589A"/>
                              </w:rPr>
                              <w:t>Ultimi documenti emanati da CNDCEC e FNC</w:t>
                            </w:r>
                          </w:p>
                          <w:p w14:paraId="52712FF5" w14:textId="7B2BB1F8" w:rsidR="00B63E60" w:rsidRDefault="00BE1607" w:rsidP="00F162D4">
                            <w:pPr>
                              <w:spacing w:after="0"/>
                              <w:jc w:val="both"/>
                              <w:rPr>
                                <w:rStyle w:val="Collegamentoipertestuale"/>
                                <w:b/>
                                <w:color w:val="4D5864"/>
                                <w:sz w:val="20"/>
                                <w:szCs w:val="20"/>
                              </w:rPr>
                            </w:pPr>
                            <w:hyperlink r:id="rId24" w:history="1">
                              <w:r w:rsidR="00B63E60" w:rsidRPr="00F162D4">
                                <w:rPr>
                                  <w:rStyle w:val="Collegamentoipertestuale"/>
                                  <w:b/>
                                  <w:color w:val="4D5864"/>
                                  <w:sz w:val="20"/>
                                  <w:szCs w:val="20"/>
                                </w:rPr>
                                <w:t>Portale delle vendite pubbliche e vendite telematiche: prime indicazioni</w:t>
                              </w:r>
                            </w:hyperlink>
                          </w:p>
                          <w:p w14:paraId="072DB6AD" w14:textId="267525CC" w:rsidR="00B63E60" w:rsidRPr="00670AB3" w:rsidRDefault="00B63E60" w:rsidP="00351648">
                            <w:pPr>
                              <w:spacing w:before="0" w:after="0"/>
                              <w:jc w:val="both"/>
                              <w:rPr>
                                <w:rStyle w:val="Collegamentoipertestuale"/>
                                <w:b/>
                                <w:color w:val="4D5864"/>
                              </w:rPr>
                            </w:pPr>
                            <w:r>
                              <w:rPr>
                                <w:rStyle w:val="Collegamentoipertestuale"/>
                                <w:color w:val="4D5864"/>
                                <w:sz w:val="20"/>
                                <w:szCs w:val="20"/>
                                <w:u w:val="none"/>
                              </w:rPr>
                              <w:t>(aprile 2018)</w:t>
                            </w:r>
                          </w:p>
                        </w:tc>
                      </w:tr>
                      <w:tr w:rsidR="00351648" w14:paraId="0DA15661" w14:textId="77777777" w:rsidTr="00351648">
                        <w:trPr>
                          <w:trHeight w:val="2127"/>
                        </w:trPr>
                        <w:tc>
                          <w:tcPr>
                            <w:tcW w:w="3969" w:type="dxa"/>
                          </w:tcPr>
                          <w:p w14:paraId="7540D304" w14:textId="0F7C166E" w:rsidR="00351648" w:rsidRPr="00670AB3" w:rsidRDefault="00351648" w:rsidP="00351648">
                            <w:pPr>
                              <w:pStyle w:val="BoxIntestazione"/>
                              <w:spacing w:before="200"/>
                              <w:jc w:val="both"/>
                              <w:rPr>
                                <w:color w:val="00589A"/>
                              </w:rPr>
                            </w:pPr>
                            <w:r>
                              <w:rPr>
                                <w:color w:val="00589A"/>
                              </w:rPr>
                              <w:t>U</w:t>
                            </w:r>
                            <w:r w:rsidRPr="00670AB3">
                              <w:rPr>
                                <w:color w:val="00589A"/>
                              </w:rPr>
                              <w:t>ltimi documenti emanati da</w:t>
                            </w:r>
                            <w:r>
                              <w:rPr>
                                <w:color w:val="00589A"/>
                              </w:rPr>
                              <w:t xml:space="preserve"> altre istituzioni</w:t>
                            </w:r>
                          </w:p>
                          <w:p w14:paraId="52EC491F" w14:textId="77777777" w:rsidR="00351648" w:rsidRDefault="00BE1607" w:rsidP="00351648">
                            <w:pPr>
                              <w:spacing w:after="0"/>
                              <w:jc w:val="both"/>
                              <w:rPr>
                                <w:rStyle w:val="Collegamentoipertestuale"/>
                                <w:b/>
                                <w:color w:val="4D5864"/>
                                <w:sz w:val="20"/>
                                <w:szCs w:val="20"/>
                              </w:rPr>
                            </w:pPr>
                            <w:hyperlink r:id="rId25" w:history="1">
                              <w:r w:rsidR="00351648" w:rsidRPr="006A5CA6">
                                <w:rPr>
                                  <w:rStyle w:val="Collegamentoipertestuale"/>
                                  <w:b/>
                                  <w:color w:val="4D5864"/>
                                  <w:sz w:val="20"/>
                                  <w:szCs w:val="20"/>
                                </w:rPr>
                                <w:t xml:space="preserve">Specifiche tecniche </w:t>
                              </w:r>
                              <w:r w:rsidR="00351648">
                                <w:rPr>
                                  <w:rStyle w:val="Collegamentoipertestuale"/>
                                  <w:b/>
                                  <w:color w:val="4D5864"/>
                                  <w:sz w:val="20"/>
                                  <w:szCs w:val="20"/>
                                </w:rPr>
                                <w:t>relative alle modalità di pubblicazione sul PVP</w:t>
                              </w:r>
                            </w:hyperlink>
                            <w:r w:rsidR="00351648">
                              <w:rPr>
                                <w:rStyle w:val="Collegamentoipertestuale"/>
                                <w:b/>
                                <w:color w:val="4D5864"/>
                                <w:sz w:val="20"/>
                                <w:szCs w:val="20"/>
                              </w:rPr>
                              <w:t xml:space="preserve"> ai sensi dell’art. 161-</w:t>
                            </w:r>
                            <w:r w:rsidR="00351648" w:rsidRPr="00F162D4">
                              <w:rPr>
                                <w:rStyle w:val="Collegamentoipertestuale"/>
                                <w:b/>
                                <w:i/>
                                <w:color w:val="4D5864"/>
                                <w:sz w:val="20"/>
                                <w:szCs w:val="20"/>
                              </w:rPr>
                              <w:t>quater</w:t>
                            </w:r>
                            <w:r w:rsidR="00351648">
                              <w:rPr>
                                <w:rStyle w:val="Collegamentoipertestuale"/>
                                <w:b/>
                                <w:color w:val="4D5864"/>
                                <w:sz w:val="20"/>
                                <w:szCs w:val="20"/>
                              </w:rPr>
                              <w:t xml:space="preserve"> Disp. Att. C.p.c.</w:t>
                            </w:r>
                          </w:p>
                          <w:p w14:paraId="73974790" w14:textId="4DBE1017" w:rsidR="00351648" w:rsidRPr="00FA3400" w:rsidRDefault="00BE1607" w:rsidP="00351648">
                            <w:pPr>
                              <w:pStyle w:val="BoxIntestazione"/>
                              <w:spacing w:before="200"/>
                              <w:jc w:val="both"/>
                              <w:rPr>
                                <w:caps w:val="0"/>
                                <w:color w:val="00589A"/>
                              </w:rPr>
                            </w:pPr>
                            <w:hyperlink r:id="rId26" w:history="1">
                              <w:r w:rsidR="00351648" w:rsidRPr="00FA3400">
                                <w:rPr>
                                  <w:rStyle w:val="Collegamentoipertestuale"/>
                                  <w:caps w:val="0"/>
                                  <w:color w:val="4D5864"/>
                                </w:rPr>
                                <w:t>Specifiche tecniche ai sensi dell’art. 26 del d.m. n. 32/2015</w:t>
                              </w:r>
                            </w:hyperlink>
                          </w:p>
                        </w:tc>
                      </w:tr>
                    </w:tbl>
                    <w:p w14:paraId="5F4311E9" w14:textId="77777777" w:rsidR="00B63E60" w:rsidRPr="00670AB3" w:rsidRDefault="00B63E60" w:rsidP="00112472">
                      <w:pPr>
                        <w:pStyle w:val="BoxIntestazione"/>
                        <w:spacing w:before="200"/>
                        <w:jc w:val="both"/>
                        <w:rPr>
                          <w:color w:val="00589A"/>
                        </w:rPr>
                      </w:pPr>
                      <w:r>
                        <w:rPr>
                          <w:color w:val="00589A"/>
                        </w:rPr>
                        <w:t>RIFERIMENTI NORMATIVI</w:t>
                      </w:r>
                    </w:p>
                    <w:p w14:paraId="1EB7E3DB" w14:textId="3A6B7A99" w:rsidR="00B63E60" w:rsidRDefault="00BE1607" w:rsidP="009F5E49">
                      <w:pPr>
                        <w:spacing w:after="0"/>
                        <w:jc w:val="both"/>
                        <w:rPr>
                          <w:rStyle w:val="Collegamentoipertestuale"/>
                          <w:b/>
                          <w:color w:val="4D5864"/>
                          <w:sz w:val="20"/>
                          <w:szCs w:val="20"/>
                        </w:rPr>
                      </w:pPr>
                      <w:hyperlink r:id="rId27" w:history="1">
                        <w:r w:rsidR="00B63E60" w:rsidRPr="0043276E">
                          <w:rPr>
                            <w:rStyle w:val="Collegamentoipertestuale"/>
                            <w:b/>
                            <w:color w:val="4D5864"/>
                            <w:sz w:val="20"/>
                            <w:szCs w:val="20"/>
                          </w:rPr>
                          <w:t>Decreto Ministero Giustizia</w:t>
                        </w:r>
                      </w:hyperlink>
                    </w:p>
                    <w:p w14:paraId="5969C24D" w14:textId="3CF07820" w:rsidR="00B63E60" w:rsidRPr="009F5E49" w:rsidRDefault="00B63E60" w:rsidP="009F5E49">
                      <w:pPr>
                        <w:spacing w:before="0" w:after="0"/>
                        <w:jc w:val="both"/>
                        <w:rPr>
                          <w:rStyle w:val="Collegamentoipertestuale"/>
                          <w:color w:val="4D5864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Style w:val="Collegamentoipertestuale"/>
                          <w:color w:val="4D5864"/>
                          <w:sz w:val="20"/>
                          <w:szCs w:val="20"/>
                          <w:u w:val="none"/>
                        </w:rPr>
                        <w:t>(5 dicembre</w:t>
                      </w:r>
                      <w:r w:rsidRPr="009F5E49">
                        <w:rPr>
                          <w:rStyle w:val="Collegamentoipertestuale"/>
                          <w:color w:val="4D5864"/>
                          <w:sz w:val="20"/>
                          <w:szCs w:val="20"/>
                          <w:u w:val="none"/>
                        </w:rPr>
                        <w:t xml:space="preserve"> 201</w:t>
                      </w:r>
                      <w:r>
                        <w:rPr>
                          <w:rStyle w:val="Collegamentoipertestuale"/>
                          <w:color w:val="4D5864"/>
                          <w:sz w:val="20"/>
                          <w:szCs w:val="20"/>
                          <w:u w:val="none"/>
                        </w:rPr>
                        <w:t>7)</w:t>
                      </w:r>
                    </w:p>
                    <w:p w14:paraId="6A2A918E" w14:textId="100EB163" w:rsidR="00B63E60" w:rsidRDefault="00BE1607" w:rsidP="009F5E49">
                      <w:pPr>
                        <w:spacing w:after="0"/>
                        <w:jc w:val="both"/>
                        <w:rPr>
                          <w:rStyle w:val="Collegamentoipertestuale"/>
                          <w:b/>
                          <w:color w:val="4D5864"/>
                          <w:sz w:val="20"/>
                          <w:szCs w:val="20"/>
                        </w:rPr>
                      </w:pPr>
                      <w:hyperlink r:id="rId28" w:history="1">
                        <w:r w:rsidR="00B63E60" w:rsidRPr="009F5E49">
                          <w:rPr>
                            <w:rStyle w:val="Collegamentoipertestuale"/>
                            <w:b/>
                            <w:color w:val="4D5864"/>
                            <w:sz w:val="20"/>
                            <w:szCs w:val="20"/>
                          </w:rPr>
                          <w:t>Comunicato Ministero della Giustizia</w:t>
                        </w:r>
                      </w:hyperlink>
                    </w:p>
                    <w:p w14:paraId="12E35B69" w14:textId="13AC4182" w:rsidR="00B63E60" w:rsidRPr="009F5E49" w:rsidRDefault="00B63E60" w:rsidP="009F5E49">
                      <w:pPr>
                        <w:spacing w:before="0" w:after="0"/>
                        <w:jc w:val="both"/>
                        <w:rPr>
                          <w:rStyle w:val="Collegamentoipertestuale"/>
                          <w:color w:val="4D5864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Style w:val="Collegamentoipertestuale"/>
                          <w:color w:val="4D5864"/>
                          <w:sz w:val="20"/>
                          <w:szCs w:val="20"/>
                          <w:u w:val="none"/>
                        </w:rPr>
                        <w:t>(</w:t>
                      </w:r>
                      <w:r w:rsidRPr="009F5E49">
                        <w:rPr>
                          <w:rStyle w:val="Collegamentoipertestuale"/>
                          <w:color w:val="4D5864"/>
                          <w:sz w:val="20"/>
                          <w:szCs w:val="20"/>
                          <w:u w:val="none"/>
                        </w:rPr>
                        <w:t>20 gennaio 2018</w:t>
                      </w:r>
                      <w:r>
                        <w:rPr>
                          <w:rStyle w:val="Collegamentoipertestuale"/>
                          <w:color w:val="4D5864"/>
                          <w:sz w:val="20"/>
                          <w:szCs w:val="20"/>
                          <w:u w:val="none"/>
                        </w:rPr>
                        <w:t>)</w:t>
                      </w:r>
                    </w:p>
                    <w:p w14:paraId="373676AE" w14:textId="77777777" w:rsidR="00B63E60" w:rsidRDefault="00B63E60" w:rsidP="00112472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65AC3" w:rsidRPr="00611FE8">
        <w:rPr>
          <w:rFonts w:cstheme="minorHAnsi"/>
          <w:sz w:val="22"/>
          <w:lang w:val="it-IT" w:eastAsia="it-IT"/>
        </w:rPr>
        <w:t>L</w:t>
      </w:r>
      <w:r w:rsidR="00234CAF" w:rsidRPr="00611FE8">
        <w:rPr>
          <w:rFonts w:cstheme="minorHAnsi"/>
          <w:sz w:val="22"/>
          <w:lang w:val="it-IT" w:eastAsia="it-IT"/>
        </w:rPr>
        <w:t xml:space="preserve">a normativa che ha </w:t>
      </w:r>
      <w:r w:rsidR="00A260D6" w:rsidRPr="00611FE8">
        <w:rPr>
          <w:rFonts w:cstheme="minorHAnsi"/>
          <w:sz w:val="22"/>
          <w:lang w:val="it-IT" w:eastAsia="it-IT"/>
        </w:rPr>
        <w:t xml:space="preserve">reso pienamente operativo il </w:t>
      </w:r>
      <w:r w:rsidR="00465AC3" w:rsidRPr="00611FE8">
        <w:rPr>
          <w:rFonts w:cstheme="minorHAnsi"/>
          <w:sz w:val="22"/>
          <w:lang w:val="it-IT" w:eastAsia="it-IT"/>
        </w:rPr>
        <w:t>processo esecutivo</w:t>
      </w:r>
      <w:r w:rsidR="00A260D6" w:rsidRPr="00611FE8">
        <w:rPr>
          <w:rFonts w:cstheme="minorHAnsi"/>
          <w:sz w:val="22"/>
          <w:lang w:val="it-IT" w:eastAsia="it-IT"/>
        </w:rPr>
        <w:t xml:space="preserve"> “con modalità telematiche”, vale a dire </w:t>
      </w:r>
      <w:r w:rsidR="00465AC3" w:rsidRPr="00611FE8">
        <w:rPr>
          <w:rFonts w:cstheme="minorHAnsi"/>
          <w:sz w:val="22"/>
          <w:lang w:val="it-IT" w:eastAsia="it-IT"/>
        </w:rPr>
        <w:t>il D</w:t>
      </w:r>
      <w:r w:rsidR="00E314F2" w:rsidRPr="00611FE8">
        <w:rPr>
          <w:rFonts w:cstheme="minorHAnsi"/>
          <w:sz w:val="22"/>
          <w:lang w:val="it-IT" w:eastAsia="it-IT"/>
        </w:rPr>
        <w:t>.</w:t>
      </w:r>
      <w:r w:rsidR="00465AC3" w:rsidRPr="00611FE8">
        <w:rPr>
          <w:rFonts w:cstheme="minorHAnsi"/>
          <w:sz w:val="22"/>
          <w:lang w:val="it-IT" w:eastAsia="it-IT"/>
        </w:rPr>
        <w:t>L</w:t>
      </w:r>
      <w:r w:rsidR="00E314F2" w:rsidRPr="00611FE8">
        <w:rPr>
          <w:rFonts w:cstheme="minorHAnsi"/>
          <w:sz w:val="22"/>
          <w:lang w:val="it-IT" w:eastAsia="it-IT"/>
        </w:rPr>
        <w:t>.</w:t>
      </w:r>
      <w:r w:rsidR="00465AC3" w:rsidRPr="00611FE8">
        <w:rPr>
          <w:rFonts w:cstheme="minorHAnsi"/>
          <w:sz w:val="22"/>
          <w:lang w:val="it-IT" w:eastAsia="it-IT"/>
        </w:rPr>
        <w:t xml:space="preserve"> 27 giugno 2015, n. 83, convertito dalla L. 6 agosto 2015, n. 132 e il </w:t>
      </w:r>
      <w:r w:rsidR="00E314F2" w:rsidRPr="00611FE8">
        <w:rPr>
          <w:rFonts w:cstheme="minorHAnsi"/>
          <w:sz w:val="22"/>
          <w:lang w:val="it-IT" w:eastAsia="it-IT"/>
        </w:rPr>
        <w:t xml:space="preserve">D.L. </w:t>
      </w:r>
      <w:r w:rsidR="00465AC3" w:rsidRPr="00611FE8">
        <w:rPr>
          <w:rFonts w:cstheme="minorHAnsi"/>
          <w:sz w:val="22"/>
          <w:lang w:val="it-IT" w:eastAsia="it-IT"/>
        </w:rPr>
        <w:t xml:space="preserve">3 maggio 2016, n. 59, </w:t>
      </w:r>
      <w:r w:rsidR="00234CAF" w:rsidRPr="00611FE8">
        <w:rPr>
          <w:rFonts w:cstheme="minorHAnsi"/>
          <w:sz w:val="22"/>
          <w:lang w:val="it-IT" w:eastAsia="it-IT"/>
        </w:rPr>
        <w:t>è applicabile</w:t>
      </w:r>
      <w:r w:rsidR="00465AC3" w:rsidRPr="00611FE8">
        <w:rPr>
          <w:rFonts w:cstheme="minorHAnsi"/>
          <w:sz w:val="22"/>
          <w:lang w:val="it-IT" w:eastAsia="it-IT"/>
        </w:rPr>
        <w:t xml:space="preserve"> a partire </w:t>
      </w:r>
      <w:r w:rsidR="004E47A8" w:rsidRPr="00611FE8">
        <w:rPr>
          <w:rFonts w:cstheme="minorHAnsi"/>
          <w:sz w:val="22"/>
          <w:lang w:val="it-IT" w:eastAsia="it-IT"/>
        </w:rPr>
        <w:t xml:space="preserve">dal giorno </w:t>
      </w:r>
      <w:r w:rsidR="00465AC3" w:rsidRPr="00611FE8">
        <w:rPr>
          <w:rFonts w:cstheme="minorHAnsi"/>
          <w:sz w:val="22"/>
          <w:lang w:val="it-IT" w:eastAsia="it-IT"/>
        </w:rPr>
        <w:t>11 aprile 2018</w:t>
      </w:r>
      <w:r w:rsidR="00234CAF" w:rsidRPr="00611FE8">
        <w:rPr>
          <w:rFonts w:cstheme="minorHAnsi"/>
          <w:sz w:val="22"/>
          <w:lang w:val="it-IT" w:eastAsia="it-IT"/>
        </w:rPr>
        <w:t>.</w:t>
      </w:r>
    </w:p>
    <w:p w14:paraId="0805109D" w14:textId="2FFFCD33" w:rsidR="00465AC3" w:rsidRPr="00611FE8" w:rsidRDefault="00465AC3" w:rsidP="009D0C38">
      <w:pPr>
        <w:spacing w:line="276" w:lineRule="auto"/>
        <w:jc w:val="both"/>
        <w:rPr>
          <w:rFonts w:cstheme="minorHAnsi"/>
          <w:sz w:val="22"/>
          <w:lang w:val="it-IT" w:eastAsia="it-IT"/>
        </w:rPr>
      </w:pPr>
      <w:r w:rsidRPr="00611FE8">
        <w:rPr>
          <w:rFonts w:cstheme="minorHAnsi"/>
          <w:sz w:val="22"/>
          <w:lang w:val="it-IT" w:eastAsia="it-IT"/>
        </w:rPr>
        <w:t xml:space="preserve">Di recente, </w:t>
      </w:r>
      <w:r w:rsidR="00B33184" w:rsidRPr="00611FE8">
        <w:rPr>
          <w:rFonts w:cstheme="minorHAnsi"/>
          <w:sz w:val="22"/>
          <w:lang w:val="it-IT" w:eastAsia="it-IT"/>
        </w:rPr>
        <w:t>infatti,</w:t>
      </w:r>
      <w:r w:rsidRPr="00611FE8">
        <w:rPr>
          <w:rFonts w:cstheme="minorHAnsi"/>
          <w:sz w:val="22"/>
          <w:lang w:val="it-IT" w:eastAsia="it-IT"/>
        </w:rPr>
        <w:t xml:space="preserve"> sono stati pubblicati in Gazzetta Ufficiale i provvedimenti attuativi </w:t>
      </w:r>
      <w:r w:rsidR="00234CAF" w:rsidRPr="00611FE8">
        <w:rPr>
          <w:rFonts w:cstheme="minorHAnsi"/>
          <w:sz w:val="22"/>
          <w:lang w:val="it-IT" w:eastAsia="it-IT"/>
        </w:rPr>
        <w:t xml:space="preserve">della normativa summenzionata </w:t>
      </w:r>
      <w:r w:rsidRPr="00611FE8">
        <w:rPr>
          <w:rFonts w:cstheme="minorHAnsi"/>
          <w:sz w:val="22"/>
          <w:lang w:val="it-IT" w:eastAsia="it-IT"/>
        </w:rPr>
        <w:t>che hanno determinato l</w:t>
      </w:r>
      <w:r w:rsidR="00B33184" w:rsidRPr="00611FE8">
        <w:rPr>
          <w:rFonts w:cstheme="minorHAnsi"/>
          <w:sz w:val="22"/>
          <w:lang w:val="it-IT" w:eastAsia="it-IT"/>
        </w:rPr>
        <w:t>’</w:t>
      </w:r>
      <w:r w:rsidRPr="00611FE8">
        <w:rPr>
          <w:rFonts w:cstheme="minorHAnsi"/>
          <w:sz w:val="22"/>
          <w:lang w:val="it-IT" w:eastAsia="it-IT"/>
        </w:rPr>
        <w:t xml:space="preserve">obbligatorietà, per ogni atto esecutivo, del regime di pubblicità obbligatoria sul Portale delle </w:t>
      </w:r>
      <w:r w:rsidR="000E43DB" w:rsidRPr="00611FE8">
        <w:rPr>
          <w:rFonts w:cstheme="minorHAnsi"/>
          <w:sz w:val="22"/>
          <w:lang w:val="it-IT" w:eastAsia="it-IT"/>
        </w:rPr>
        <w:t>V</w:t>
      </w:r>
      <w:r w:rsidRPr="00611FE8">
        <w:rPr>
          <w:rFonts w:cstheme="minorHAnsi"/>
          <w:sz w:val="22"/>
          <w:lang w:val="it-IT" w:eastAsia="it-IT"/>
        </w:rPr>
        <w:t xml:space="preserve">endite Pubbliche (PVP) e delle modalità telematiche delle </w:t>
      </w:r>
      <w:r w:rsidR="000E43DB" w:rsidRPr="00611FE8">
        <w:rPr>
          <w:rFonts w:cstheme="minorHAnsi"/>
          <w:sz w:val="22"/>
          <w:lang w:val="it-IT" w:eastAsia="it-IT"/>
        </w:rPr>
        <w:t xml:space="preserve">operazioni </w:t>
      </w:r>
      <w:r w:rsidRPr="00611FE8">
        <w:rPr>
          <w:rFonts w:cstheme="minorHAnsi"/>
          <w:sz w:val="22"/>
          <w:lang w:val="it-IT" w:eastAsia="it-IT"/>
        </w:rPr>
        <w:t>di vendita.</w:t>
      </w:r>
    </w:p>
    <w:p w14:paraId="455B0AD0" w14:textId="485354E6" w:rsidR="00465AC3" w:rsidRPr="00611FE8" w:rsidRDefault="00465AC3" w:rsidP="009D0C38">
      <w:pPr>
        <w:spacing w:line="276" w:lineRule="auto"/>
        <w:jc w:val="both"/>
        <w:rPr>
          <w:rFonts w:cstheme="minorHAnsi"/>
          <w:sz w:val="22"/>
          <w:lang w:val="it-IT" w:eastAsia="it-IT"/>
        </w:rPr>
      </w:pPr>
      <w:r w:rsidRPr="00611FE8">
        <w:rPr>
          <w:rFonts w:cstheme="minorHAnsi"/>
          <w:sz w:val="22"/>
          <w:lang w:val="it-IT" w:eastAsia="it-IT"/>
        </w:rPr>
        <w:t>Nello specifico, grazie alla pubblicazione del comunicato di avvenuta adozione delle specifiche tecniche relative al</w:t>
      </w:r>
      <w:r w:rsidR="000E43DB" w:rsidRPr="00611FE8">
        <w:rPr>
          <w:rFonts w:cstheme="minorHAnsi"/>
          <w:sz w:val="22"/>
          <w:lang w:val="it-IT" w:eastAsia="it-IT"/>
        </w:rPr>
        <w:t xml:space="preserve"> PVP</w:t>
      </w:r>
      <w:r w:rsidRPr="00611FE8">
        <w:rPr>
          <w:rFonts w:cstheme="minorHAnsi"/>
          <w:sz w:val="22"/>
          <w:lang w:val="it-IT" w:eastAsia="it-IT"/>
        </w:rPr>
        <w:t>, a partire dal 19 febbraio</w:t>
      </w:r>
      <w:r w:rsidR="000E43DB" w:rsidRPr="00611FE8">
        <w:rPr>
          <w:rFonts w:cstheme="minorHAnsi"/>
          <w:sz w:val="22"/>
          <w:lang w:val="it-IT" w:eastAsia="it-IT"/>
        </w:rPr>
        <w:t>,</w:t>
      </w:r>
      <w:r w:rsidRPr="00611FE8">
        <w:rPr>
          <w:rFonts w:cstheme="minorHAnsi"/>
          <w:sz w:val="22"/>
          <w:lang w:val="it-IT" w:eastAsia="it-IT"/>
        </w:rPr>
        <w:t xml:space="preserve"> trova applicazione il regime di pubblicità degli atti esecutivi sul predetto Portale per le procedure esecutive, nonché per le procedure di vendita poste in essere dal curatore e dal liquidatore. Le pubblicazioni sul PVP </w:t>
      </w:r>
      <w:r w:rsidRPr="00611FE8">
        <w:rPr>
          <w:rFonts w:cstheme="minorHAnsi"/>
          <w:spacing w:val="-4"/>
          <w:sz w:val="22"/>
          <w:lang w:val="it-IT" w:eastAsia="it-IT"/>
        </w:rPr>
        <w:t>dovranno avvenire in conformità a quanto previsto dalle suddette specifiche tecniche.</w:t>
      </w:r>
    </w:p>
    <w:p w14:paraId="50BA94BE" w14:textId="7776416D" w:rsidR="00465AC3" w:rsidRPr="00611FE8" w:rsidRDefault="00465AC3" w:rsidP="009D0C38">
      <w:pPr>
        <w:spacing w:line="276" w:lineRule="auto"/>
        <w:jc w:val="both"/>
        <w:rPr>
          <w:rFonts w:cstheme="minorHAnsi"/>
          <w:sz w:val="22"/>
          <w:lang w:val="it-IT" w:eastAsia="it-IT"/>
        </w:rPr>
      </w:pPr>
      <w:r w:rsidRPr="00611FE8">
        <w:rPr>
          <w:rFonts w:cstheme="minorHAnsi"/>
          <w:sz w:val="22"/>
          <w:lang w:val="it-IT" w:eastAsia="it-IT"/>
        </w:rPr>
        <w:t>Inoltre, grazie alla pubblicazione del decreto del Ministero della Giustizia che accerta la piena funzionalità del PVP, per le vendite disposte a partire dal</w:t>
      </w:r>
      <w:r w:rsidR="004E47A8" w:rsidRPr="00611FE8">
        <w:rPr>
          <w:rFonts w:cstheme="minorHAnsi"/>
          <w:sz w:val="22"/>
          <w:lang w:val="it-IT" w:eastAsia="it-IT"/>
        </w:rPr>
        <w:t xml:space="preserve"> giorno</w:t>
      </w:r>
      <w:r w:rsidRPr="00611FE8">
        <w:rPr>
          <w:rFonts w:cstheme="minorHAnsi"/>
          <w:sz w:val="22"/>
          <w:lang w:val="it-IT" w:eastAsia="it-IT"/>
        </w:rPr>
        <w:t xml:space="preserve"> 11 aprile</w:t>
      </w:r>
      <w:r w:rsidR="009B6BB1" w:rsidRPr="00611FE8">
        <w:rPr>
          <w:rFonts w:cstheme="minorHAnsi"/>
          <w:sz w:val="22"/>
          <w:lang w:val="it-IT" w:eastAsia="it-IT"/>
        </w:rPr>
        <w:t>,</w:t>
      </w:r>
      <w:r w:rsidRPr="00611FE8">
        <w:rPr>
          <w:rFonts w:cstheme="minorHAnsi"/>
          <w:sz w:val="22"/>
          <w:lang w:val="it-IT" w:eastAsia="it-IT"/>
        </w:rPr>
        <w:t xml:space="preserve"> trova applicazione l</w:t>
      </w:r>
      <w:r w:rsidR="00B33184" w:rsidRPr="00611FE8">
        <w:rPr>
          <w:rFonts w:cstheme="minorHAnsi"/>
          <w:sz w:val="22"/>
          <w:lang w:val="it-IT" w:eastAsia="it-IT"/>
        </w:rPr>
        <w:t>’</w:t>
      </w:r>
      <w:r w:rsidRPr="00611FE8">
        <w:rPr>
          <w:rFonts w:cstheme="minorHAnsi"/>
          <w:sz w:val="22"/>
          <w:lang w:val="it-IT" w:eastAsia="it-IT"/>
        </w:rPr>
        <w:t>obbligo per il giudice dell</w:t>
      </w:r>
      <w:r w:rsidR="00B33184" w:rsidRPr="00611FE8">
        <w:rPr>
          <w:rFonts w:cstheme="minorHAnsi"/>
          <w:sz w:val="22"/>
          <w:lang w:val="it-IT" w:eastAsia="it-IT"/>
        </w:rPr>
        <w:t>’</w:t>
      </w:r>
      <w:r w:rsidRPr="00611FE8">
        <w:rPr>
          <w:rFonts w:cstheme="minorHAnsi"/>
          <w:sz w:val="22"/>
          <w:lang w:val="it-IT" w:eastAsia="it-IT"/>
        </w:rPr>
        <w:t xml:space="preserve">esecuzione di disporre che la vendita sia effettuata, </w:t>
      </w:r>
      <w:r w:rsidR="009B6BB1" w:rsidRPr="00611FE8">
        <w:rPr>
          <w:rFonts w:cstheme="minorHAnsi"/>
          <w:sz w:val="22"/>
          <w:lang w:val="it-IT" w:eastAsia="it-IT"/>
        </w:rPr>
        <w:t>salvo casi eccezionali</w:t>
      </w:r>
      <w:r w:rsidRPr="00611FE8">
        <w:rPr>
          <w:rFonts w:cstheme="minorHAnsi"/>
          <w:sz w:val="22"/>
          <w:lang w:val="it-IT" w:eastAsia="it-IT"/>
        </w:rPr>
        <w:t xml:space="preserve">, con modalità telematiche. </w:t>
      </w:r>
    </w:p>
    <w:p w14:paraId="20E92C4B" w14:textId="53C85853" w:rsidR="00465AC3" w:rsidRPr="00611FE8" w:rsidRDefault="00465AC3" w:rsidP="009D0C38">
      <w:pPr>
        <w:spacing w:line="276" w:lineRule="auto"/>
        <w:jc w:val="both"/>
        <w:rPr>
          <w:rFonts w:cstheme="minorHAnsi"/>
          <w:sz w:val="22"/>
          <w:lang w:val="it-IT" w:eastAsia="it-IT"/>
        </w:rPr>
      </w:pPr>
      <w:r w:rsidRPr="00611FE8">
        <w:rPr>
          <w:rFonts w:cstheme="minorHAnsi"/>
          <w:sz w:val="22"/>
          <w:lang w:val="it-IT" w:eastAsia="it-IT"/>
        </w:rPr>
        <w:t xml:space="preserve">Le modalità telematiche di vendita sono disciplinate dal </w:t>
      </w:r>
      <w:r w:rsidR="00E314F2" w:rsidRPr="00611FE8">
        <w:rPr>
          <w:rFonts w:cstheme="minorHAnsi"/>
          <w:sz w:val="22"/>
          <w:lang w:val="it-IT" w:eastAsia="it-IT"/>
        </w:rPr>
        <w:t>d.m.</w:t>
      </w:r>
      <w:r w:rsidRPr="00611FE8">
        <w:rPr>
          <w:rFonts w:cstheme="minorHAnsi"/>
          <w:sz w:val="22"/>
          <w:lang w:val="it-IT" w:eastAsia="it-IT"/>
        </w:rPr>
        <w:t xml:space="preserve"> </w:t>
      </w:r>
      <w:r w:rsidR="00E314F2" w:rsidRPr="00611FE8">
        <w:rPr>
          <w:rFonts w:cstheme="minorHAnsi"/>
          <w:sz w:val="22"/>
          <w:lang w:val="it-IT" w:eastAsia="it-IT"/>
        </w:rPr>
        <w:t xml:space="preserve">n. </w:t>
      </w:r>
      <w:r w:rsidRPr="00611FE8">
        <w:rPr>
          <w:rFonts w:cstheme="minorHAnsi"/>
          <w:sz w:val="22"/>
          <w:lang w:val="it-IT" w:eastAsia="it-IT"/>
        </w:rPr>
        <w:t>32/2015 e dalle specifiche tecniche di cui all</w:t>
      </w:r>
      <w:r w:rsidR="00B33184" w:rsidRPr="00611FE8">
        <w:rPr>
          <w:rFonts w:cstheme="minorHAnsi"/>
          <w:sz w:val="22"/>
          <w:lang w:val="it-IT" w:eastAsia="it-IT"/>
        </w:rPr>
        <w:t>’</w:t>
      </w:r>
      <w:r w:rsidRPr="00611FE8">
        <w:rPr>
          <w:rFonts w:cstheme="minorHAnsi"/>
          <w:sz w:val="22"/>
          <w:lang w:val="it-IT" w:eastAsia="it-IT"/>
        </w:rPr>
        <w:t xml:space="preserve">art. 26 del medesimo </w:t>
      </w:r>
      <w:r w:rsidR="00E314F2" w:rsidRPr="00611FE8">
        <w:rPr>
          <w:rFonts w:cstheme="minorHAnsi"/>
          <w:sz w:val="22"/>
          <w:lang w:val="it-IT" w:eastAsia="it-IT"/>
        </w:rPr>
        <w:t>d</w:t>
      </w:r>
      <w:r w:rsidRPr="00611FE8">
        <w:rPr>
          <w:rFonts w:cstheme="minorHAnsi"/>
          <w:sz w:val="22"/>
          <w:lang w:val="it-IT" w:eastAsia="it-IT"/>
        </w:rPr>
        <w:t>ecreto.</w:t>
      </w:r>
    </w:p>
    <w:p w14:paraId="2C5508F9" w14:textId="3C6F147F" w:rsidR="00465AC3" w:rsidRPr="00611FE8" w:rsidRDefault="00465AC3" w:rsidP="009D0C38">
      <w:pPr>
        <w:spacing w:line="276" w:lineRule="auto"/>
        <w:jc w:val="both"/>
        <w:rPr>
          <w:spacing w:val="-4"/>
          <w:sz w:val="22"/>
        </w:rPr>
      </w:pPr>
      <w:r w:rsidRPr="00611FE8">
        <w:rPr>
          <w:spacing w:val="-4"/>
          <w:sz w:val="22"/>
        </w:rPr>
        <w:t xml:space="preserve">Il documento </w:t>
      </w:r>
      <w:r w:rsidR="00485B1D" w:rsidRPr="00611FE8">
        <w:rPr>
          <w:spacing w:val="-4"/>
          <w:sz w:val="22"/>
        </w:rPr>
        <w:t xml:space="preserve">FNC-CNDCEC </w:t>
      </w:r>
      <w:r w:rsidR="008F12CD" w:rsidRPr="00611FE8">
        <w:rPr>
          <w:spacing w:val="-4"/>
          <w:sz w:val="22"/>
        </w:rPr>
        <w:t>“</w:t>
      </w:r>
      <w:r w:rsidR="00F162D4" w:rsidRPr="00611FE8">
        <w:rPr>
          <w:i/>
          <w:spacing w:val="-4"/>
          <w:sz w:val="22"/>
        </w:rPr>
        <w:t>Portale delle vendite pubbliche e vendite telematiche: prime indicazioni</w:t>
      </w:r>
      <w:r w:rsidR="008F12CD" w:rsidRPr="00611FE8">
        <w:rPr>
          <w:spacing w:val="-4"/>
          <w:sz w:val="22"/>
        </w:rPr>
        <w:t>”</w:t>
      </w:r>
      <w:r w:rsidRPr="00611FE8">
        <w:rPr>
          <w:spacing w:val="-4"/>
          <w:sz w:val="22"/>
        </w:rPr>
        <w:t xml:space="preserve"> analizza gli aspetti relativi alla disciplina ad oggi vigente, nonché a quella intertemporale</w:t>
      </w:r>
      <w:r w:rsidR="00E00493" w:rsidRPr="00611FE8">
        <w:rPr>
          <w:spacing w:val="-4"/>
          <w:sz w:val="22"/>
        </w:rPr>
        <w:t xml:space="preserve"> </w:t>
      </w:r>
      <w:r w:rsidRPr="00611FE8">
        <w:rPr>
          <w:spacing w:val="-4"/>
          <w:sz w:val="22"/>
        </w:rPr>
        <w:t xml:space="preserve">ed effettua una disamina delle </w:t>
      </w:r>
      <w:r w:rsidR="00485B1D" w:rsidRPr="00611FE8">
        <w:rPr>
          <w:spacing w:val="-4"/>
          <w:sz w:val="22"/>
        </w:rPr>
        <w:t xml:space="preserve">criticità e delle </w:t>
      </w:r>
      <w:r w:rsidRPr="00611FE8">
        <w:rPr>
          <w:spacing w:val="-4"/>
          <w:sz w:val="22"/>
        </w:rPr>
        <w:t>problematiche emerse nella prassi relativ</w:t>
      </w:r>
      <w:r w:rsidR="00485B1D" w:rsidRPr="00611FE8">
        <w:rPr>
          <w:spacing w:val="-4"/>
          <w:sz w:val="22"/>
        </w:rPr>
        <w:t>amente</w:t>
      </w:r>
      <w:r w:rsidRPr="00611FE8">
        <w:rPr>
          <w:spacing w:val="-4"/>
          <w:sz w:val="22"/>
        </w:rPr>
        <w:t xml:space="preserve"> al sistema costituito dal PVP e dalle modalità telematiche delle vendite esecutive.</w:t>
      </w:r>
    </w:p>
    <w:p w14:paraId="11EFFDED" w14:textId="723980BC" w:rsidR="00105A21" w:rsidRPr="00611FE8" w:rsidRDefault="00355FD9" w:rsidP="00141D65">
      <w:pPr>
        <w:spacing w:line="276" w:lineRule="auto"/>
        <w:jc w:val="both"/>
        <w:rPr>
          <w:sz w:val="22"/>
          <w:lang w:val="it-IT"/>
        </w:rPr>
      </w:pPr>
      <w:r w:rsidRPr="00611FE8">
        <w:rPr>
          <w:sz w:val="22"/>
        </w:rPr>
        <w:t xml:space="preserve">Più precisamente le osservazioni si fondano sui riscontri e sul monitoraggio eseguiti dal </w:t>
      </w:r>
      <w:r w:rsidR="00102058">
        <w:rPr>
          <w:sz w:val="22"/>
        </w:rPr>
        <w:t>Gruppi</w:t>
      </w:r>
      <w:r w:rsidRPr="00611FE8">
        <w:rPr>
          <w:sz w:val="22"/>
        </w:rPr>
        <w:t xml:space="preserve"> di lavoro del CNDCEC e dalla struttura della FNC sin dal</w:t>
      </w:r>
      <w:r w:rsidR="00FA75D9" w:rsidRPr="00611FE8">
        <w:rPr>
          <w:sz w:val="22"/>
        </w:rPr>
        <w:t>l</w:t>
      </w:r>
      <w:r w:rsidRPr="00611FE8">
        <w:rPr>
          <w:sz w:val="22"/>
        </w:rPr>
        <w:t>e prime sperimentazioni del PVP e delle modalità telematiche.</w:t>
      </w:r>
    </w:p>
    <w:p w14:paraId="3EED2525" w14:textId="70AECD41" w:rsidR="00105A21" w:rsidRDefault="00105A21" w:rsidP="00105A21">
      <w:pPr>
        <w:rPr>
          <w:lang w:val="it-IT"/>
        </w:rPr>
      </w:pPr>
    </w:p>
    <w:p w14:paraId="7D052E0C" w14:textId="77777777" w:rsidR="00611FE8" w:rsidRPr="00105A21" w:rsidRDefault="00611FE8" w:rsidP="00105A21">
      <w:pPr>
        <w:rPr>
          <w:lang w:val="it-IT"/>
        </w:rPr>
        <w:sectPr w:rsidR="00611FE8" w:rsidRPr="00105A21" w:rsidSect="00105A21">
          <w:type w:val="continuous"/>
          <w:pgSz w:w="11900" w:h="16840" w:code="9"/>
          <w:pgMar w:top="2268" w:right="1440" w:bottom="1440" w:left="1440" w:header="471" w:footer="709" w:gutter="0"/>
          <w:cols w:num="2" w:space="708"/>
          <w:docGrid w:linePitch="360"/>
        </w:sectPr>
      </w:pPr>
    </w:p>
    <w:p w14:paraId="2AB6D130" w14:textId="4AC470E1" w:rsidR="00361315" w:rsidRPr="0096343A" w:rsidRDefault="00A24336" w:rsidP="00361315">
      <w:pPr>
        <w:pStyle w:val="Titolo1"/>
        <w:rPr>
          <w:color w:val="00589A"/>
          <w:lang w:val="it-IT"/>
        </w:rPr>
        <w:sectPr w:rsidR="00361315" w:rsidRPr="0096343A" w:rsidSect="00503468">
          <w:headerReference w:type="default" r:id="rId29"/>
          <w:type w:val="continuous"/>
          <w:pgSz w:w="11900" w:h="16840" w:code="9"/>
          <w:pgMar w:top="2268" w:right="1440" w:bottom="1440" w:left="1440" w:header="471" w:footer="709" w:gutter="0"/>
          <w:cols w:space="708"/>
          <w:docGrid w:linePitch="360"/>
        </w:sectPr>
      </w:pPr>
      <w:bookmarkStart w:id="6" w:name="_Toc512507616"/>
      <w:r w:rsidRPr="0096343A">
        <w:rPr>
          <w:color w:val="00589A"/>
          <w:lang w:val="it-IT"/>
        </w:rPr>
        <w:lastRenderedPageBreak/>
        <w:t>Giurisprudenza e prassi</w:t>
      </w:r>
      <w:bookmarkEnd w:id="6"/>
    </w:p>
    <w:p w14:paraId="4283E29F" w14:textId="05A92293" w:rsidR="00105A21" w:rsidRPr="00611FE8" w:rsidRDefault="00105A21" w:rsidP="00130EE4">
      <w:pPr>
        <w:spacing w:after="0" w:line="276" w:lineRule="auto"/>
        <w:jc w:val="both"/>
        <w:rPr>
          <w:rFonts w:cstheme="minorHAnsi"/>
          <w:sz w:val="22"/>
        </w:rPr>
      </w:pPr>
      <w:r w:rsidRPr="00611FE8">
        <w:rPr>
          <w:rFonts w:cstheme="minorHAnsi"/>
          <w:sz w:val="22"/>
        </w:rPr>
        <w:t xml:space="preserve">Si segnalano e commentano, di seguito, recenti provvedimenti emessi dai giudici </w:t>
      </w:r>
      <w:r w:rsidR="002030AE" w:rsidRPr="00611FE8">
        <w:rPr>
          <w:rFonts w:cstheme="minorHAnsi"/>
          <w:sz w:val="22"/>
        </w:rPr>
        <w:t xml:space="preserve">di legittimità e </w:t>
      </w:r>
      <w:r w:rsidRPr="00611FE8">
        <w:rPr>
          <w:rFonts w:cstheme="minorHAnsi"/>
          <w:sz w:val="22"/>
        </w:rPr>
        <w:t xml:space="preserve">di merito che, per le questioni affrontate e le soluzioni fornite, si ricollegano </w:t>
      </w:r>
      <w:r w:rsidR="00F6001D" w:rsidRPr="00611FE8">
        <w:rPr>
          <w:rFonts w:ascii="Calibri" w:eastAsia="Calibri" w:hAnsi="Calibri" w:cs="Times New Roman"/>
          <w:sz w:val="22"/>
          <w:lang w:val="it-IT"/>
        </w:rPr>
        <w:t>agli aspetti, alle tematiche e ai progetti analizzati nelle altre sezioni dell</w:t>
      </w:r>
      <w:r w:rsidR="002030AE" w:rsidRPr="00611FE8">
        <w:rPr>
          <w:rFonts w:ascii="Calibri" w:eastAsia="Calibri" w:hAnsi="Calibri" w:cs="Times New Roman"/>
          <w:sz w:val="22"/>
          <w:lang w:val="it-IT"/>
        </w:rPr>
        <w:t xml:space="preserve">a presente </w:t>
      </w:r>
      <w:r w:rsidR="00F6001D" w:rsidRPr="00611FE8">
        <w:rPr>
          <w:rFonts w:ascii="Calibri" w:eastAsia="Calibri" w:hAnsi="Calibri" w:cs="Times New Roman"/>
          <w:sz w:val="22"/>
          <w:lang w:val="it-IT"/>
        </w:rPr>
        <w:t>Informativa.</w:t>
      </w:r>
    </w:p>
    <w:p w14:paraId="4E5246BD" w14:textId="2233FF9A" w:rsidR="00D56546" w:rsidRDefault="00F6001D" w:rsidP="00351648">
      <w:pPr>
        <w:spacing w:before="360" w:line="276" w:lineRule="auto"/>
        <w:jc w:val="both"/>
        <w:rPr>
          <w:rFonts w:ascii="Calibri" w:eastAsia="Calibri" w:hAnsi="Calibri" w:cs="Calibri"/>
          <w:b/>
          <w:szCs w:val="22"/>
          <w:lang w:val="it-IT"/>
        </w:rPr>
      </w:pPr>
      <w:r w:rsidRPr="00105A21">
        <w:rPr>
          <w:rFonts w:ascii="Calibri" w:eastAsia="Calibri" w:hAnsi="Calibri" w:cs="Calibri"/>
          <w:b/>
          <w:szCs w:val="22"/>
          <w:lang w:val="it-IT"/>
        </w:rPr>
        <w:t>Procedimenti di composizione del</w:t>
      </w:r>
      <w:r>
        <w:rPr>
          <w:rFonts w:ascii="Calibri" w:eastAsia="Calibri" w:hAnsi="Calibri" w:cs="Calibri"/>
          <w:b/>
          <w:szCs w:val="22"/>
          <w:lang w:val="it-IT"/>
        </w:rPr>
        <w:t>la crisi da sovraindebitamento</w:t>
      </w:r>
      <w:r w:rsidR="00332675">
        <w:rPr>
          <w:rFonts w:ascii="Calibri" w:eastAsia="Calibri" w:hAnsi="Calibri" w:cs="Calibri"/>
          <w:b/>
          <w:szCs w:val="22"/>
          <w:lang w:val="it-IT"/>
        </w:rPr>
        <w:t xml:space="preserve"> e di liquidazione del patrimonio</w:t>
      </w:r>
    </w:p>
    <w:p w14:paraId="50371E80" w14:textId="01CDF7ED" w:rsidR="00FE6BFA" w:rsidRPr="00611FE8" w:rsidRDefault="00332675" w:rsidP="0020145B">
      <w:pPr>
        <w:spacing w:before="0" w:line="276" w:lineRule="auto"/>
        <w:jc w:val="both"/>
        <w:rPr>
          <w:rFonts w:cstheme="minorHAnsi"/>
          <w:sz w:val="22"/>
        </w:rPr>
      </w:pPr>
      <w:r w:rsidRPr="00611FE8">
        <w:rPr>
          <w:rFonts w:cstheme="minorHAnsi"/>
          <w:sz w:val="22"/>
        </w:rPr>
        <w:t xml:space="preserve">I primi </w:t>
      </w:r>
      <w:r w:rsidR="00D55930">
        <w:rPr>
          <w:rFonts w:cstheme="minorHAnsi"/>
          <w:sz w:val="22"/>
        </w:rPr>
        <w:t>provvedimenti</w:t>
      </w:r>
      <w:r w:rsidR="00FE6BFA" w:rsidRPr="00611FE8">
        <w:rPr>
          <w:rFonts w:cstheme="minorHAnsi"/>
          <w:sz w:val="22"/>
        </w:rPr>
        <w:t xml:space="preserve"> che si annotano si riferiscono al procedimento di liquidazione del patrimonio di cui all’art. 14-</w:t>
      </w:r>
      <w:r w:rsidR="00FE6BFA" w:rsidRPr="00611FE8">
        <w:rPr>
          <w:rFonts w:cstheme="minorHAnsi"/>
          <w:i/>
          <w:sz w:val="22"/>
        </w:rPr>
        <w:t>ter</w:t>
      </w:r>
      <w:r w:rsidR="00FE6BFA" w:rsidRPr="00611FE8">
        <w:rPr>
          <w:rFonts w:cstheme="minorHAnsi"/>
          <w:sz w:val="22"/>
        </w:rPr>
        <w:t xml:space="preserve"> della legge n. 3/2012</w:t>
      </w:r>
      <w:r w:rsidRPr="00611FE8">
        <w:rPr>
          <w:rFonts w:cstheme="minorHAnsi"/>
          <w:sz w:val="22"/>
        </w:rPr>
        <w:t>.</w:t>
      </w:r>
    </w:p>
    <w:p w14:paraId="203A5D38" w14:textId="565FF59B" w:rsidR="00F6001D" w:rsidRPr="00611FE8" w:rsidRDefault="00FE6BFA" w:rsidP="00130EE4">
      <w:pPr>
        <w:spacing w:before="0" w:after="0" w:line="276" w:lineRule="auto"/>
        <w:jc w:val="both"/>
        <w:rPr>
          <w:sz w:val="22"/>
        </w:rPr>
      </w:pPr>
      <w:r w:rsidRPr="00611FE8">
        <w:rPr>
          <w:rFonts w:cstheme="minorHAnsi"/>
          <w:sz w:val="22"/>
        </w:rPr>
        <w:t>N</w:t>
      </w:r>
      <w:r w:rsidR="00E51A5D" w:rsidRPr="00611FE8">
        <w:rPr>
          <w:rFonts w:cstheme="minorHAnsi"/>
          <w:sz w:val="22"/>
        </w:rPr>
        <w:t>el primo</w:t>
      </w:r>
      <w:r w:rsidRPr="00611FE8">
        <w:rPr>
          <w:rFonts w:cstheme="minorHAnsi"/>
          <w:sz w:val="22"/>
        </w:rPr>
        <w:t xml:space="preserve"> decreto</w:t>
      </w:r>
      <w:r w:rsidR="00E51A5D" w:rsidRPr="00611FE8">
        <w:rPr>
          <w:rFonts w:cstheme="minorHAnsi"/>
          <w:sz w:val="22"/>
        </w:rPr>
        <w:t xml:space="preserve">, </w:t>
      </w:r>
      <w:r w:rsidR="00D83400" w:rsidRPr="00611FE8">
        <w:rPr>
          <w:rFonts w:cstheme="minorHAnsi"/>
          <w:sz w:val="22"/>
        </w:rPr>
        <w:t>il giudice dispone</w:t>
      </w:r>
      <w:r w:rsidR="002030AE" w:rsidRPr="00611FE8">
        <w:rPr>
          <w:rFonts w:cstheme="minorHAnsi"/>
          <w:sz w:val="22"/>
        </w:rPr>
        <w:t xml:space="preserve"> </w:t>
      </w:r>
      <w:r w:rsidR="00F6001D" w:rsidRPr="00611FE8">
        <w:rPr>
          <w:rFonts w:cstheme="minorHAnsi"/>
          <w:sz w:val="22"/>
        </w:rPr>
        <w:t xml:space="preserve">la pubblicità </w:t>
      </w:r>
      <w:r w:rsidR="002030AE" w:rsidRPr="00611FE8">
        <w:rPr>
          <w:rFonts w:cstheme="minorHAnsi"/>
          <w:sz w:val="22"/>
        </w:rPr>
        <w:t xml:space="preserve">delle vendite </w:t>
      </w:r>
      <w:r w:rsidR="00F6001D" w:rsidRPr="00611FE8">
        <w:rPr>
          <w:rFonts w:cstheme="minorHAnsi"/>
          <w:sz w:val="22"/>
        </w:rPr>
        <w:t xml:space="preserve">sul </w:t>
      </w:r>
      <w:r w:rsidR="002030AE" w:rsidRPr="00611FE8">
        <w:rPr>
          <w:rFonts w:cstheme="minorHAnsi"/>
          <w:sz w:val="22"/>
        </w:rPr>
        <w:t>PVP</w:t>
      </w:r>
      <w:r w:rsidR="00E51A5D" w:rsidRPr="00611FE8">
        <w:rPr>
          <w:sz w:val="22"/>
        </w:rPr>
        <w:t>; nel secondo, il giudice ritiene ammissibile la domanda di liquidazione anche laddove il debitore sovraindebitato sia privo di beni mobili e immobili.</w:t>
      </w:r>
    </w:p>
    <w:p w14:paraId="7A170262" w14:textId="3EF65415" w:rsidR="00105A21" w:rsidRPr="00A31E3A" w:rsidRDefault="00BE1607" w:rsidP="00130EE4">
      <w:pPr>
        <w:spacing w:before="240" w:line="276" w:lineRule="auto"/>
        <w:jc w:val="both"/>
        <w:rPr>
          <w:i/>
          <w:u w:val="single"/>
        </w:rPr>
      </w:pPr>
      <w:hyperlink r:id="rId30" w:history="1">
        <w:r w:rsidR="00F6001D" w:rsidRPr="001F40B6">
          <w:rPr>
            <w:rStyle w:val="Collegamentoipertestuale"/>
            <w:i/>
          </w:rPr>
          <w:t xml:space="preserve">Tribunale </w:t>
        </w:r>
        <w:r w:rsidR="009D054F" w:rsidRPr="001F40B6">
          <w:rPr>
            <w:rStyle w:val="Collegamentoipertestuale"/>
            <w:i/>
          </w:rPr>
          <w:t xml:space="preserve">di </w:t>
        </w:r>
        <w:r w:rsidR="00F6001D" w:rsidRPr="001F40B6">
          <w:rPr>
            <w:rStyle w:val="Collegamentoipertestuale"/>
            <w:i/>
          </w:rPr>
          <w:t xml:space="preserve">Mantova, </w:t>
        </w:r>
        <w:r w:rsidR="009D054F" w:rsidRPr="001F40B6">
          <w:rPr>
            <w:rStyle w:val="Collegamentoipertestuale"/>
            <w:i/>
          </w:rPr>
          <w:t xml:space="preserve">decreto </w:t>
        </w:r>
        <w:r w:rsidR="00F6001D" w:rsidRPr="001F40B6">
          <w:rPr>
            <w:rStyle w:val="Collegamentoipertestuale"/>
            <w:i/>
          </w:rPr>
          <w:t>16 febbraio 2018</w:t>
        </w:r>
      </w:hyperlink>
    </w:p>
    <w:p w14:paraId="5FC37005" w14:textId="3464F801" w:rsidR="000738E4" w:rsidRPr="00611FE8" w:rsidRDefault="000738E4" w:rsidP="00130EE4">
      <w:pPr>
        <w:spacing w:before="0" w:after="0" w:line="276" w:lineRule="auto"/>
        <w:jc w:val="both"/>
        <w:rPr>
          <w:sz w:val="22"/>
        </w:rPr>
      </w:pPr>
      <w:r w:rsidRPr="00611FE8">
        <w:rPr>
          <w:sz w:val="22"/>
        </w:rPr>
        <w:t xml:space="preserve">Con il </w:t>
      </w:r>
      <w:r w:rsidR="00EF313D" w:rsidRPr="00611FE8">
        <w:rPr>
          <w:sz w:val="22"/>
        </w:rPr>
        <w:t>decreto di apertura della procedura di liquidazione del patrimonio del sovraindebitato, il giudice deve anche stabilire idonee forme di pubblicità della domanda di liquidazione e dello stesso decreto</w:t>
      </w:r>
      <w:r w:rsidR="00CE7AE7" w:rsidRPr="00611FE8">
        <w:rPr>
          <w:sz w:val="22"/>
        </w:rPr>
        <w:t xml:space="preserve"> nonchè, </w:t>
      </w:r>
      <w:r w:rsidR="00EF313D" w:rsidRPr="00611FE8">
        <w:rPr>
          <w:sz w:val="22"/>
        </w:rPr>
        <w:t>nell</w:t>
      </w:r>
      <w:r w:rsidR="00B33184" w:rsidRPr="00611FE8">
        <w:rPr>
          <w:sz w:val="22"/>
        </w:rPr>
        <w:t>’</w:t>
      </w:r>
      <w:r w:rsidR="00EF313D" w:rsidRPr="00611FE8">
        <w:rPr>
          <w:sz w:val="22"/>
        </w:rPr>
        <w:t>ipotesi di debitore che s</w:t>
      </w:r>
      <w:r w:rsidR="00CE7AE7" w:rsidRPr="00611FE8">
        <w:rPr>
          <w:sz w:val="22"/>
        </w:rPr>
        <w:t>volga</w:t>
      </w:r>
      <w:r w:rsidR="00EF313D" w:rsidRPr="00611FE8">
        <w:rPr>
          <w:sz w:val="22"/>
        </w:rPr>
        <w:t xml:space="preserve"> attività di impre</w:t>
      </w:r>
      <w:r w:rsidR="00CE7AE7" w:rsidRPr="00611FE8">
        <w:rPr>
          <w:sz w:val="22"/>
        </w:rPr>
        <w:t>s</w:t>
      </w:r>
      <w:r w:rsidR="00EF313D" w:rsidRPr="00611FE8">
        <w:rPr>
          <w:sz w:val="22"/>
        </w:rPr>
        <w:t xml:space="preserve">a, </w:t>
      </w:r>
      <w:r w:rsidRPr="00611FE8">
        <w:rPr>
          <w:sz w:val="22"/>
        </w:rPr>
        <w:t>l</w:t>
      </w:r>
      <w:r w:rsidR="00B33184" w:rsidRPr="00611FE8">
        <w:rPr>
          <w:sz w:val="22"/>
        </w:rPr>
        <w:t>’</w:t>
      </w:r>
      <w:r w:rsidRPr="00611FE8">
        <w:rPr>
          <w:sz w:val="22"/>
        </w:rPr>
        <w:t>annotazione nel registro delle imprese (art. 14</w:t>
      </w:r>
      <w:r w:rsidR="00D55930">
        <w:rPr>
          <w:sz w:val="22"/>
        </w:rPr>
        <w:t>-</w:t>
      </w:r>
      <w:r w:rsidRPr="00611FE8">
        <w:rPr>
          <w:i/>
          <w:sz w:val="22"/>
        </w:rPr>
        <w:t>quinquies</w:t>
      </w:r>
      <w:r w:rsidRPr="00611FE8">
        <w:rPr>
          <w:sz w:val="22"/>
        </w:rPr>
        <w:t>, let</w:t>
      </w:r>
      <w:r w:rsidR="009125B5" w:rsidRPr="00611FE8">
        <w:rPr>
          <w:sz w:val="22"/>
        </w:rPr>
        <w:t>t</w:t>
      </w:r>
      <w:r w:rsidRPr="00611FE8">
        <w:rPr>
          <w:sz w:val="22"/>
        </w:rPr>
        <w:t>. c)</w:t>
      </w:r>
      <w:r w:rsidR="00D55930">
        <w:rPr>
          <w:sz w:val="22"/>
        </w:rPr>
        <w:t>, legge n. 3/2012)</w:t>
      </w:r>
      <w:r w:rsidRPr="00611FE8">
        <w:rPr>
          <w:sz w:val="22"/>
        </w:rPr>
        <w:t>.</w:t>
      </w:r>
    </w:p>
    <w:p w14:paraId="67AD6AEC" w14:textId="29A2811C" w:rsidR="00FF0035" w:rsidRPr="00611FE8" w:rsidRDefault="000738E4" w:rsidP="0020145B">
      <w:pPr>
        <w:spacing w:before="0" w:after="0" w:line="276" w:lineRule="auto"/>
        <w:jc w:val="both"/>
        <w:rPr>
          <w:sz w:val="22"/>
        </w:rPr>
      </w:pPr>
      <w:r w:rsidRPr="00611FE8">
        <w:rPr>
          <w:sz w:val="22"/>
        </w:rPr>
        <w:t xml:space="preserve">Il Tribunale di Mantova, nel decreto segnalato, dispone che </w:t>
      </w:r>
      <w:r w:rsidR="00FF0035" w:rsidRPr="00611FE8">
        <w:rPr>
          <w:sz w:val="22"/>
        </w:rPr>
        <w:t>il liquidatore</w:t>
      </w:r>
      <w:r w:rsidRPr="00611FE8">
        <w:rPr>
          <w:sz w:val="22"/>
        </w:rPr>
        <w:t xml:space="preserve">, unitamente alle altre forme </w:t>
      </w:r>
      <w:r w:rsidR="00FF0035" w:rsidRPr="00611FE8">
        <w:rPr>
          <w:sz w:val="22"/>
        </w:rPr>
        <w:t>di pubblicità</w:t>
      </w:r>
      <w:r w:rsidR="004E47A8" w:rsidRPr="00611FE8">
        <w:rPr>
          <w:sz w:val="22"/>
        </w:rPr>
        <w:t>,</w:t>
      </w:r>
      <w:r w:rsidR="00FF0035" w:rsidRPr="00611FE8">
        <w:rPr>
          <w:sz w:val="22"/>
        </w:rPr>
        <w:t xml:space="preserve"> </w:t>
      </w:r>
      <w:r w:rsidR="00CE7AE7" w:rsidRPr="00611FE8">
        <w:rPr>
          <w:sz w:val="22"/>
        </w:rPr>
        <w:t>provveda a</w:t>
      </w:r>
      <w:r w:rsidR="00FF0035" w:rsidRPr="00611FE8">
        <w:rPr>
          <w:sz w:val="22"/>
        </w:rPr>
        <w:t>l</w:t>
      </w:r>
      <w:r w:rsidR="00CE7AE7" w:rsidRPr="00611FE8">
        <w:rPr>
          <w:sz w:val="22"/>
        </w:rPr>
        <w:t>l</w:t>
      </w:r>
      <w:r w:rsidR="00FF0035" w:rsidRPr="00611FE8">
        <w:rPr>
          <w:sz w:val="22"/>
        </w:rPr>
        <w:t xml:space="preserve">a pubblicazione di un </w:t>
      </w:r>
      <w:r w:rsidR="00CE7AE7" w:rsidRPr="00611FE8">
        <w:rPr>
          <w:sz w:val="22"/>
        </w:rPr>
        <w:t>av</w:t>
      </w:r>
      <w:r w:rsidR="00AF1AE1" w:rsidRPr="00611FE8">
        <w:rPr>
          <w:sz w:val="22"/>
        </w:rPr>
        <w:t>v</w:t>
      </w:r>
      <w:r w:rsidR="00CE7AE7" w:rsidRPr="00611FE8">
        <w:rPr>
          <w:sz w:val="22"/>
        </w:rPr>
        <w:t xml:space="preserve">iso </w:t>
      </w:r>
      <w:r w:rsidR="00AF1AE1" w:rsidRPr="00611FE8">
        <w:rPr>
          <w:sz w:val="22"/>
        </w:rPr>
        <w:t xml:space="preserve">di vendita dei cespiti </w:t>
      </w:r>
      <w:r w:rsidR="00FF0035" w:rsidRPr="00611FE8">
        <w:rPr>
          <w:sz w:val="22"/>
        </w:rPr>
        <w:t xml:space="preserve">sul </w:t>
      </w:r>
      <w:r w:rsidR="00CE7AE7" w:rsidRPr="00611FE8">
        <w:rPr>
          <w:sz w:val="22"/>
        </w:rPr>
        <w:t>PV</w:t>
      </w:r>
      <w:r w:rsidR="002030AE" w:rsidRPr="00611FE8">
        <w:rPr>
          <w:sz w:val="22"/>
        </w:rPr>
        <w:t>P</w:t>
      </w:r>
      <w:r w:rsidR="00CE7AE7" w:rsidRPr="00611FE8">
        <w:rPr>
          <w:sz w:val="22"/>
        </w:rPr>
        <w:t>, t</w:t>
      </w:r>
      <w:r w:rsidR="00FF0035" w:rsidRPr="00611FE8">
        <w:rPr>
          <w:sz w:val="22"/>
        </w:rPr>
        <w:t xml:space="preserve">rattandosi dello strumento individuato dal legislatore per </w:t>
      </w:r>
      <w:r w:rsidR="009125B5" w:rsidRPr="00611FE8">
        <w:rPr>
          <w:sz w:val="22"/>
        </w:rPr>
        <w:t>garantire</w:t>
      </w:r>
      <w:r w:rsidR="00FF0035" w:rsidRPr="00611FE8">
        <w:rPr>
          <w:sz w:val="22"/>
        </w:rPr>
        <w:t xml:space="preserve"> </w:t>
      </w:r>
      <w:r w:rsidR="00AF1AE1" w:rsidRPr="00611FE8">
        <w:rPr>
          <w:sz w:val="22"/>
        </w:rPr>
        <w:t>un</w:t>
      </w:r>
      <w:r w:rsidR="00B33184" w:rsidRPr="00611FE8">
        <w:rPr>
          <w:sz w:val="22"/>
        </w:rPr>
        <w:t>’</w:t>
      </w:r>
      <w:r w:rsidR="00AF1AE1" w:rsidRPr="00611FE8">
        <w:rPr>
          <w:sz w:val="22"/>
        </w:rPr>
        <w:t>informazione complet</w:t>
      </w:r>
      <w:r w:rsidR="009125B5" w:rsidRPr="00611FE8">
        <w:rPr>
          <w:sz w:val="22"/>
        </w:rPr>
        <w:t>a sulle</w:t>
      </w:r>
      <w:r w:rsidR="00AF1AE1" w:rsidRPr="00611FE8">
        <w:rPr>
          <w:sz w:val="22"/>
        </w:rPr>
        <w:t xml:space="preserve"> </w:t>
      </w:r>
      <w:r w:rsidR="00FF0035" w:rsidRPr="00611FE8">
        <w:rPr>
          <w:sz w:val="22"/>
        </w:rPr>
        <w:t>vendite forzate in corso nel territorio nazionale.</w:t>
      </w:r>
    </w:p>
    <w:p w14:paraId="1EE334B9" w14:textId="42ECBB42" w:rsidR="008738F0" w:rsidRPr="008F12CD" w:rsidRDefault="00BE1607" w:rsidP="008F12CD">
      <w:pPr>
        <w:spacing w:before="240" w:line="276" w:lineRule="auto"/>
        <w:rPr>
          <w:i/>
        </w:rPr>
      </w:pPr>
      <w:hyperlink r:id="rId31" w:history="1">
        <w:r w:rsidR="008738F0" w:rsidRPr="003A2C8C">
          <w:rPr>
            <w:rStyle w:val="Collegamentoipertestuale"/>
            <w:i/>
          </w:rPr>
          <w:t xml:space="preserve">Tribunale di Rovigo, </w:t>
        </w:r>
        <w:r w:rsidR="004A6918" w:rsidRPr="003A2C8C">
          <w:rPr>
            <w:rStyle w:val="Collegamentoipertestuale"/>
            <w:i/>
          </w:rPr>
          <w:t>31 gennaio 2018</w:t>
        </w:r>
      </w:hyperlink>
    </w:p>
    <w:p w14:paraId="0D6A5D59" w14:textId="3353B737" w:rsidR="008738F0" w:rsidRPr="00611FE8" w:rsidRDefault="008738F0" w:rsidP="00130EE4">
      <w:pPr>
        <w:spacing w:line="276" w:lineRule="auto"/>
        <w:jc w:val="both"/>
        <w:rPr>
          <w:sz w:val="22"/>
        </w:rPr>
      </w:pPr>
      <w:r w:rsidRPr="00611FE8">
        <w:rPr>
          <w:sz w:val="22"/>
        </w:rPr>
        <w:t xml:space="preserve">Il provvedimento del </w:t>
      </w:r>
      <w:r w:rsidR="009D054F" w:rsidRPr="00611FE8">
        <w:rPr>
          <w:sz w:val="22"/>
        </w:rPr>
        <w:t>T</w:t>
      </w:r>
      <w:r w:rsidRPr="00611FE8">
        <w:rPr>
          <w:sz w:val="22"/>
        </w:rPr>
        <w:t>ribunale di Rovigo</w:t>
      </w:r>
      <w:r w:rsidR="00332675" w:rsidRPr="00611FE8">
        <w:rPr>
          <w:sz w:val="22"/>
        </w:rPr>
        <w:t xml:space="preserve"> </w:t>
      </w:r>
      <w:r w:rsidR="004A6918" w:rsidRPr="00611FE8">
        <w:rPr>
          <w:sz w:val="22"/>
        </w:rPr>
        <w:t xml:space="preserve">del 31 gennaio 2018 </w:t>
      </w:r>
      <w:r w:rsidRPr="00611FE8">
        <w:rPr>
          <w:sz w:val="22"/>
        </w:rPr>
        <w:t>si segnala</w:t>
      </w:r>
      <w:r w:rsidR="004A6918" w:rsidRPr="00611FE8">
        <w:rPr>
          <w:sz w:val="22"/>
        </w:rPr>
        <w:t xml:space="preserve"> </w:t>
      </w:r>
      <w:r w:rsidRPr="00611FE8">
        <w:rPr>
          <w:sz w:val="22"/>
        </w:rPr>
        <w:t>per l</w:t>
      </w:r>
      <w:r w:rsidR="004A6918" w:rsidRPr="00611FE8">
        <w:rPr>
          <w:sz w:val="22"/>
        </w:rPr>
        <w:t>’importante</w:t>
      </w:r>
      <w:r w:rsidRPr="00611FE8">
        <w:rPr>
          <w:sz w:val="22"/>
        </w:rPr>
        <w:t xml:space="preserve"> lettura fornita della legge n.</w:t>
      </w:r>
      <w:r w:rsidR="004E47A8" w:rsidRPr="00611FE8">
        <w:rPr>
          <w:sz w:val="22"/>
        </w:rPr>
        <w:t xml:space="preserve"> </w:t>
      </w:r>
      <w:r w:rsidRPr="00611FE8">
        <w:rPr>
          <w:sz w:val="22"/>
        </w:rPr>
        <w:t>3/201</w:t>
      </w:r>
      <w:r w:rsidR="004A6918" w:rsidRPr="00611FE8">
        <w:rPr>
          <w:sz w:val="22"/>
        </w:rPr>
        <w:t>2 e, più partitamente, del procedime</w:t>
      </w:r>
      <w:r w:rsidR="004E47A8" w:rsidRPr="00611FE8">
        <w:rPr>
          <w:sz w:val="22"/>
        </w:rPr>
        <w:t>nt</w:t>
      </w:r>
      <w:r w:rsidR="004A6918" w:rsidRPr="00611FE8">
        <w:rPr>
          <w:sz w:val="22"/>
        </w:rPr>
        <w:t>o di liquidazione del patrimonio.</w:t>
      </w:r>
    </w:p>
    <w:p w14:paraId="448BE564" w14:textId="208B0CE4" w:rsidR="008738F0" w:rsidRPr="00611FE8" w:rsidRDefault="008738F0" w:rsidP="00130EE4">
      <w:pPr>
        <w:spacing w:line="276" w:lineRule="auto"/>
        <w:jc w:val="both"/>
        <w:rPr>
          <w:sz w:val="22"/>
        </w:rPr>
      </w:pPr>
      <w:r w:rsidRPr="00611FE8">
        <w:rPr>
          <w:sz w:val="22"/>
        </w:rPr>
        <w:t xml:space="preserve">Il </w:t>
      </w:r>
      <w:r w:rsidR="004E47A8" w:rsidRPr="00611FE8">
        <w:rPr>
          <w:sz w:val="22"/>
        </w:rPr>
        <w:t>g</w:t>
      </w:r>
      <w:r w:rsidRPr="00611FE8">
        <w:rPr>
          <w:sz w:val="22"/>
        </w:rPr>
        <w:t xml:space="preserve">iudice dichiara ammissibile la presentazione di una domanda di liquidazione dei beni </w:t>
      </w:r>
      <w:r w:rsidRPr="00611FE8">
        <w:rPr>
          <w:i/>
          <w:sz w:val="22"/>
        </w:rPr>
        <w:t>ex</w:t>
      </w:r>
      <w:r w:rsidRPr="00611FE8">
        <w:rPr>
          <w:sz w:val="22"/>
        </w:rPr>
        <w:t xml:space="preserve"> art. 14</w:t>
      </w:r>
      <w:r w:rsidR="009D054F" w:rsidRPr="00611FE8">
        <w:rPr>
          <w:sz w:val="22"/>
        </w:rPr>
        <w:t>-</w:t>
      </w:r>
      <w:r w:rsidRPr="00611FE8">
        <w:rPr>
          <w:i/>
          <w:sz w:val="22"/>
        </w:rPr>
        <w:t>ter</w:t>
      </w:r>
      <w:r w:rsidRPr="00611FE8">
        <w:rPr>
          <w:sz w:val="22"/>
        </w:rPr>
        <w:t xml:space="preserve"> della legge n. 3/2012 anche quando il debitore sovraindebitato</w:t>
      </w:r>
      <w:r w:rsidR="004A6918" w:rsidRPr="00611FE8">
        <w:rPr>
          <w:sz w:val="22"/>
        </w:rPr>
        <w:t xml:space="preserve"> è</w:t>
      </w:r>
      <w:r w:rsidRPr="00611FE8">
        <w:rPr>
          <w:sz w:val="22"/>
        </w:rPr>
        <w:t xml:space="preserve"> privo di beni immobili e di beni mobili, potendosi la liquidazione svolgere in presenza di un attivo formato da crediti, per evidente analogia con le regole del fallimento.</w:t>
      </w:r>
    </w:p>
    <w:p w14:paraId="1851BF4A" w14:textId="327D454F" w:rsidR="004A6918" w:rsidRPr="00611FE8" w:rsidRDefault="004A6918" w:rsidP="00130EE4">
      <w:pPr>
        <w:spacing w:line="276" w:lineRule="auto"/>
        <w:jc w:val="both"/>
        <w:rPr>
          <w:sz w:val="22"/>
        </w:rPr>
      </w:pPr>
      <w:r w:rsidRPr="00611FE8">
        <w:rPr>
          <w:sz w:val="22"/>
        </w:rPr>
        <w:t xml:space="preserve">Si riporta in sintesi il ragionamento su cui si </w:t>
      </w:r>
      <w:r w:rsidR="00D56546" w:rsidRPr="00611FE8">
        <w:rPr>
          <w:sz w:val="22"/>
        </w:rPr>
        <w:t xml:space="preserve">fonda </w:t>
      </w:r>
      <w:r w:rsidRPr="00611FE8">
        <w:rPr>
          <w:sz w:val="22"/>
        </w:rPr>
        <w:t>il convincimento del Tribunale</w:t>
      </w:r>
      <w:r w:rsidR="004E47A8" w:rsidRPr="00611FE8">
        <w:rPr>
          <w:sz w:val="22"/>
        </w:rPr>
        <w:t>.</w:t>
      </w:r>
    </w:p>
    <w:p w14:paraId="45EC00CC" w14:textId="4040F46F" w:rsidR="008738F0" w:rsidRPr="00611FE8" w:rsidRDefault="004A6918" w:rsidP="00130EE4">
      <w:pPr>
        <w:spacing w:line="276" w:lineRule="auto"/>
        <w:jc w:val="both"/>
        <w:rPr>
          <w:sz w:val="22"/>
        </w:rPr>
      </w:pPr>
      <w:r w:rsidRPr="00611FE8">
        <w:rPr>
          <w:sz w:val="22"/>
        </w:rPr>
        <w:t>Dopo</w:t>
      </w:r>
      <w:r w:rsidR="008738F0" w:rsidRPr="00611FE8">
        <w:rPr>
          <w:sz w:val="22"/>
        </w:rPr>
        <w:t xml:space="preserve"> aver acclarato </w:t>
      </w:r>
      <w:r w:rsidR="009D054F" w:rsidRPr="00611FE8">
        <w:rPr>
          <w:sz w:val="22"/>
        </w:rPr>
        <w:t>la</w:t>
      </w:r>
      <w:r w:rsidR="008738F0" w:rsidRPr="00611FE8">
        <w:rPr>
          <w:sz w:val="22"/>
        </w:rPr>
        <w:t xml:space="preserve"> ricorrenza dei requisiti soggettivi ed oggettivi richiesti per l’accesso alla procedura, dopo aver messo in evidenza i contenuti della relazione dell’OCC circa le cause del sovraindebita</w:t>
      </w:r>
      <w:r w:rsidR="00D55930">
        <w:rPr>
          <w:sz w:val="22"/>
        </w:rPr>
        <w:t>me</w:t>
      </w:r>
      <w:r w:rsidR="008738F0" w:rsidRPr="00611FE8">
        <w:rPr>
          <w:sz w:val="22"/>
        </w:rPr>
        <w:t xml:space="preserve">nto e le ragioni dell’incapacità ad adempiere alle obbligazioni assunte, ravvisabili nell’assenza di beni e redditi sufficienti alla soddisfazione integrale dei debiti maturati, </w:t>
      </w:r>
      <w:r w:rsidRPr="00611FE8">
        <w:rPr>
          <w:sz w:val="22"/>
        </w:rPr>
        <w:t xml:space="preserve">il giudice </w:t>
      </w:r>
      <w:r w:rsidR="008738F0" w:rsidRPr="00611FE8">
        <w:rPr>
          <w:sz w:val="22"/>
        </w:rPr>
        <w:t xml:space="preserve">chiarisce che l’attivo del debitore risulta costituito esclusivamente da crediti futuri che matureranno nello svolgimento della professione, essendo il debitore privo di beni mobili o immobili da poter </w:t>
      </w:r>
      <w:r w:rsidR="008F12CD" w:rsidRPr="00611FE8">
        <w:rPr>
          <w:sz w:val="22"/>
        </w:rPr>
        <w:t>“</w:t>
      </w:r>
      <w:r w:rsidR="008738F0" w:rsidRPr="00611FE8">
        <w:rPr>
          <w:sz w:val="22"/>
        </w:rPr>
        <w:t>aggredire</w:t>
      </w:r>
      <w:r w:rsidR="008F12CD" w:rsidRPr="00611FE8">
        <w:rPr>
          <w:sz w:val="22"/>
        </w:rPr>
        <w:t>”</w:t>
      </w:r>
      <w:r w:rsidR="008738F0" w:rsidRPr="00611FE8">
        <w:rPr>
          <w:sz w:val="22"/>
        </w:rPr>
        <w:t>.</w:t>
      </w:r>
    </w:p>
    <w:p w14:paraId="327EDC92" w14:textId="157647DF" w:rsidR="00E716BC" w:rsidRPr="00611FE8" w:rsidRDefault="008738F0" w:rsidP="00130EE4">
      <w:pPr>
        <w:spacing w:line="276" w:lineRule="auto"/>
        <w:jc w:val="both"/>
        <w:rPr>
          <w:sz w:val="22"/>
        </w:rPr>
      </w:pPr>
      <w:r w:rsidRPr="00611FE8">
        <w:rPr>
          <w:sz w:val="22"/>
        </w:rPr>
        <w:lastRenderedPageBreak/>
        <w:t xml:space="preserve">Al riguardo il Tribunale, aderendo ad un orientamento </w:t>
      </w:r>
      <w:r w:rsidR="004A6918" w:rsidRPr="00611FE8">
        <w:rPr>
          <w:sz w:val="22"/>
        </w:rPr>
        <w:t>ad oggi minoritario</w:t>
      </w:r>
      <w:r w:rsidRPr="00611FE8">
        <w:rPr>
          <w:sz w:val="22"/>
        </w:rPr>
        <w:t>, illustra il suo convincimento ponendo in evidenza anche il tenore letterale dell’art. 14</w:t>
      </w:r>
      <w:r w:rsidR="008F12CD" w:rsidRPr="00611FE8">
        <w:rPr>
          <w:sz w:val="22"/>
        </w:rPr>
        <w:t>-</w:t>
      </w:r>
      <w:r w:rsidRPr="00611FE8">
        <w:rPr>
          <w:i/>
          <w:sz w:val="22"/>
        </w:rPr>
        <w:t>quinquies</w:t>
      </w:r>
      <w:r w:rsidRPr="00611FE8">
        <w:rPr>
          <w:sz w:val="22"/>
        </w:rPr>
        <w:t xml:space="preserve"> della legge n. 3/2012, a mente del quale il giudice </w:t>
      </w:r>
      <w:r w:rsidR="008F12CD" w:rsidRPr="00611FE8">
        <w:rPr>
          <w:sz w:val="22"/>
        </w:rPr>
        <w:t>“</w:t>
      </w:r>
      <w:r w:rsidRPr="00611FE8">
        <w:rPr>
          <w:i/>
          <w:sz w:val="22"/>
        </w:rPr>
        <w:t>ordina, quando il patrimonio comprende beni immobili o beni mobili registrati, la trascrizione del decreto a cura del liquidatore</w:t>
      </w:r>
      <w:r w:rsidR="008F12CD" w:rsidRPr="00611FE8">
        <w:rPr>
          <w:sz w:val="22"/>
        </w:rPr>
        <w:t>”</w:t>
      </w:r>
      <w:r w:rsidR="00E716BC" w:rsidRPr="00611FE8">
        <w:rPr>
          <w:sz w:val="22"/>
        </w:rPr>
        <w:t>. I</w:t>
      </w:r>
      <w:r w:rsidRPr="00611FE8">
        <w:rPr>
          <w:sz w:val="22"/>
        </w:rPr>
        <w:t xml:space="preserve">n base alla menzionata previsione, il legislatore avrebbe contemplato anche </w:t>
      </w:r>
      <w:r w:rsidR="004E47A8" w:rsidRPr="00611FE8">
        <w:rPr>
          <w:sz w:val="22"/>
        </w:rPr>
        <w:t>l’</w:t>
      </w:r>
      <w:r w:rsidRPr="00611FE8">
        <w:rPr>
          <w:sz w:val="22"/>
        </w:rPr>
        <w:t xml:space="preserve">ipotesi in cui </w:t>
      </w:r>
      <w:r w:rsidR="00E716BC" w:rsidRPr="00611FE8">
        <w:rPr>
          <w:sz w:val="22"/>
        </w:rPr>
        <w:t>il patrimonio del sovraindebitato non ricomprenda beni mobili o immobili, ma possa ricomprendere “beni futuri”.</w:t>
      </w:r>
    </w:p>
    <w:p w14:paraId="09E7794A" w14:textId="36DA73C4" w:rsidR="008738F0" w:rsidRPr="00611FE8" w:rsidRDefault="008738F0" w:rsidP="00130EE4">
      <w:pPr>
        <w:spacing w:line="276" w:lineRule="auto"/>
        <w:jc w:val="both"/>
        <w:rPr>
          <w:sz w:val="22"/>
        </w:rPr>
      </w:pPr>
      <w:r w:rsidRPr="00611FE8">
        <w:rPr>
          <w:sz w:val="22"/>
        </w:rPr>
        <w:t xml:space="preserve">Al contempo il </w:t>
      </w:r>
      <w:r w:rsidR="00E716BC" w:rsidRPr="00611FE8">
        <w:rPr>
          <w:sz w:val="22"/>
        </w:rPr>
        <w:t>Tr</w:t>
      </w:r>
      <w:r w:rsidRPr="00611FE8">
        <w:rPr>
          <w:sz w:val="22"/>
        </w:rPr>
        <w:t>ibunale</w:t>
      </w:r>
      <w:r w:rsidR="00E716BC" w:rsidRPr="00611FE8">
        <w:rPr>
          <w:sz w:val="22"/>
        </w:rPr>
        <w:t xml:space="preserve"> precisa</w:t>
      </w:r>
      <w:r w:rsidRPr="00611FE8">
        <w:rPr>
          <w:sz w:val="22"/>
        </w:rPr>
        <w:t xml:space="preserve"> che</w:t>
      </w:r>
      <w:r w:rsidR="00E716BC" w:rsidRPr="00611FE8">
        <w:rPr>
          <w:sz w:val="22"/>
        </w:rPr>
        <w:t>,</w:t>
      </w:r>
      <w:r w:rsidRPr="00611FE8">
        <w:rPr>
          <w:sz w:val="22"/>
        </w:rPr>
        <w:t xml:space="preserve"> in assenza di </w:t>
      </w:r>
      <w:r w:rsidR="00D55930">
        <w:rPr>
          <w:sz w:val="22"/>
        </w:rPr>
        <w:t>beni mobili o immobili</w:t>
      </w:r>
      <w:r w:rsidR="00E716BC" w:rsidRPr="00611FE8">
        <w:rPr>
          <w:sz w:val="22"/>
        </w:rPr>
        <w:t>,</w:t>
      </w:r>
      <w:r w:rsidRPr="00611FE8">
        <w:rPr>
          <w:sz w:val="22"/>
        </w:rPr>
        <w:t xml:space="preserve"> la nomina del liquidatore </w:t>
      </w:r>
      <w:r w:rsidR="00E716BC" w:rsidRPr="00611FE8">
        <w:rPr>
          <w:sz w:val="22"/>
        </w:rPr>
        <w:t xml:space="preserve">non risulta </w:t>
      </w:r>
      <w:r w:rsidRPr="00611FE8">
        <w:rPr>
          <w:i/>
          <w:sz w:val="22"/>
        </w:rPr>
        <w:t>inutiliter data</w:t>
      </w:r>
      <w:r w:rsidRPr="00611FE8">
        <w:rPr>
          <w:sz w:val="22"/>
        </w:rPr>
        <w:t>, posto che</w:t>
      </w:r>
      <w:r w:rsidR="004E47A8" w:rsidRPr="00611FE8">
        <w:rPr>
          <w:sz w:val="22"/>
        </w:rPr>
        <w:t>,</w:t>
      </w:r>
      <w:r w:rsidRPr="00611FE8">
        <w:rPr>
          <w:sz w:val="22"/>
        </w:rPr>
        <w:t xml:space="preserve"> sulla falsariga del fallimento, </w:t>
      </w:r>
      <w:r w:rsidR="00E716BC" w:rsidRPr="00611FE8">
        <w:rPr>
          <w:sz w:val="22"/>
        </w:rPr>
        <w:t xml:space="preserve">il liquidatore svolge compiti differenti dal mero recupero dei crediti, come ad esempio risultano essere il </w:t>
      </w:r>
      <w:r w:rsidRPr="00611FE8">
        <w:rPr>
          <w:sz w:val="22"/>
        </w:rPr>
        <w:t xml:space="preserve">riconoscimento dei diritti di prelazione e </w:t>
      </w:r>
      <w:r w:rsidR="00E716BC" w:rsidRPr="00611FE8">
        <w:rPr>
          <w:sz w:val="22"/>
        </w:rPr>
        <w:t xml:space="preserve">la </w:t>
      </w:r>
      <w:r w:rsidRPr="00611FE8">
        <w:rPr>
          <w:sz w:val="22"/>
        </w:rPr>
        <w:t>predisposizione dei piani di riparto. Del resto</w:t>
      </w:r>
      <w:r w:rsidR="00E716BC" w:rsidRPr="00611FE8">
        <w:rPr>
          <w:sz w:val="22"/>
        </w:rPr>
        <w:t>,</w:t>
      </w:r>
      <w:r w:rsidRPr="00611FE8">
        <w:rPr>
          <w:sz w:val="22"/>
        </w:rPr>
        <w:t xml:space="preserve"> essendo legittima l</w:t>
      </w:r>
      <w:r w:rsidR="00E716BC" w:rsidRPr="00611FE8">
        <w:rPr>
          <w:sz w:val="22"/>
        </w:rPr>
        <w:t>’</w:t>
      </w:r>
      <w:r w:rsidRPr="00611FE8">
        <w:rPr>
          <w:sz w:val="22"/>
        </w:rPr>
        <w:t xml:space="preserve">ammissibilità di un accordo o di un piano fondati su attivo costituito solo da crediti e posto che la legge prevede la conversione delle </w:t>
      </w:r>
      <w:r w:rsidR="00E716BC" w:rsidRPr="00611FE8">
        <w:rPr>
          <w:sz w:val="22"/>
        </w:rPr>
        <w:t xml:space="preserve">dette </w:t>
      </w:r>
      <w:r w:rsidRPr="00611FE8">
        <w:rPr>
          <w:sz w:val="22"/>
        </w:rPr>
        <w:t xml:space="preserve">procedure di composizione in liquidazione, il giudice conclude </w:t>
      </w:r>
      <w:r w:rsidR="00E716BC" w:rsidRPr="00611FE8">
        <w:rPr>
          <w:sz w:val="22"/>
        </w:rPr>
        <w:t xml:space="preserve">per l’ammissibilità della liquidazione che sia </w:t>
      </w:r>
      <w:r w:rsidR="00E716BC" w:rsidRPr="00611FE8">
        <w:rPr>
          <w:i/>
          <w:sz w:val="22"/>
        </w:rPr>
        <w:t>ab orgine</w:t>
      </w:r>
      <w:r w:rsidR="00E716BC" w:rsidRPr="00611FE8">
        <w:rPr>
          <w:sz w:val="22"/>
        </w:rPr>
        <w:t xml:space="preserve"> difettosa di un compendio mobiliare o immobiliare.</w:t>
      </w:r>
    </w:p>
    <w:p w14:paraId="1024C3EF" w14:textId="50C51B49" w:rsidR="008738F0" w:rsidRPr="00611FE8" w:rsidRDefault="00E716BC" w:rsidP="00351648">
      <w:pPr>
        <w:spacing w:after="0" w:line="276" w:lineRule="auto"/>
        <w:jc w:val="both"/>
        <w:rPr>
          <w:sz w:val="22"/>
        </w:rPr>
      </w:pPr>
      <w:r w:rsidRPr="00611FE8">
        <w:rPr>
          <w:sz w:val="22"/>
        </w:rPr>
        <w:t xml:space="preserve">Il procedimento di liquidazione </w:t>
      </w:r>
      <w:r w:rsidR="008738F0" w:rsidRPr="00611FE8">
        <w:rPr>
          <w:sz w:val="22"/>
        </w:rPr>
        <w:t>deve necessariamente svolgersi entro il termine dei quattro anni previsto nell’art. 14</w:t>
      </w:r>
      <w:r w:rsidR="008F12CD" w:rsidRPr="00611FE8">
        <w:rPr>
          <w:sz w:val="22"/>
        </w:rPr>
        <w:t>-</w:t>
      </w:r>
      <w:r w:rsidR="008738F0" w:rsidRPr="00611FE8">
        <w:rPr>
          <w:i/>
          <w:sz w:val="22"/>
        </w:rPr>
        <w:t>novies</w:t>
      </w:r>
      <w:r w:rsidR="008738F0" w:rsidRPr="00611FE8">
        <w:rPr>
          <w:sz w:val="22"/>
        </w:rPr>
        <w:t>, comma 5, della legge n. 3</w:t>
      </w:r>
      <w:r w:rsidR="009D054F" w:rsidRPr="00611FE8">
        <w:rPr>
          <w:sz w:val="22"/>
        </w:rPr>
        <w:t>/</w:t>
      </w:r>
      <w:r w:rsidR="008738F0" w:rsidRPr="00611FE8">
        <w:rPr>
          <w:sz w:val="22"/>
        </w:rPr>
        <w:t>2012</w:t>
      </w:r>
      <w:r w:rsidRPr="00611FE8">
        <w:rPr>
          <w:sz w:val="22"/>
        </w:rPr>
        <w:t xml:space="preserve">; </w:t>
      </w:r>
      <w:r w:rsidR="008738F0" w:rsidRPr="00611FE8">
        <w:rPr>
          <w:sz w:val="22"/>
        </w:rPr>
        <w:t xml:space="preserve">il protrarsi della durata della procedura </w:t>
      </w:r>
      <w:r w:rsidRPr="00611FE8">
        <w:rPr>
          <w:sz w:val="22"/>
        </w:rPr>
        <w:t>oltre il termine indicato, infatti, può essere esclusivamente condizionato d</w:t>
      </w:r>
      <w:r w:rsidR="008738F0" w:rsidRPr="00611FE8">
        <w:rPr>
          <w:sz w:val="22"/>
        </w:rPr>
        <w:t>alla impossibilità materiale di liquidare eventuali beni mobili o immobili</w:t>
      </w:r>
      <w:r w:rsidRPr="00611FE8">
        <w:rPr>
          <w:sz w:val="22"/>
        </w:rPr>
        <w:t>.</w:t>
      </w:r>
    </w:p>
    <w:p w14:paraId="09798A14" w14:textId="1286CFB4" w:rsidR="00351648" w:rsidRPr="00351648" w:rsidRDefault="00351648" w:rsidP="00351648">
      <w:pPr>
        <w:spacing w:line="276" w:lineRule="auto"/>
        <w:jc w:val="center"/>
        <w:rPr>
          <w:rFonts w:eastAsia="Times New Roman" w:cstheme="minorHAnsi"/>
          <w:lang w:val="it-IT" w:eastAsia="it-IT"/>
        </w:rPr>
      </w:pPr>
      <w:r w:rsidRPr="00351648">
        <w:rPr>
          <w:rFonts w:eastAsia="Times New Roman" w:cstheme="minorHAnsi"/>
          <w:lang w:val="it-IT" w:eastAsia="it-IT"/>
        </w:rPr>
        <w:t>***</w:t>
      </w:r>
    </w:p>
    <w:p w14:paraId="3A3F59DD" w14:textId="49640B4B" w:rsidR="00332675" w:rsidRPr="00611FE8" w:rsidRDefault="00332675" w:rsidP="00332675">
      <w:pPr>
        <w:spacing w:before="0" w:after="0" w:line="276" w:lineRule="auto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611FE8">
        <w:rPr>
          <w:rFonts w:ascii="Calibri" w:eastAsia="Calibri" w:hAnsi="Calibri" w:cs="Calibri"/>
          <w:sz w:val="22"/>
          <w:szCs w:val="22"/>
          <w:lang w:val="it-IT"/>
        </w:rPr>
        <w:t xml:space="preserve">Si segnalano di seguito due provvedimenti </w:t>
      </w:r>
      <w:r w:rsidR="00D55930">
        <w:rPr>
          <w:rFonts w:ascii="Calibri" w:eastAsia="Calibri" w:hAnsi="Calibri" w:cs="Calibri"/>
          <w:sz w:val="22"/>
          <w:szCs w:val="22"/>
          <w:lang w:val="it-IT"/>
        </w:rPr>
        <w:t>conformi</w:t>
      </w:r>
      <w:r w:rsidRPr="00611FE8">
        <w:rPr>
          <w:rFonts w:ascii="Calibri" w:eastAsia="Calibri" w:hAnsi="Calibri" w:cs="Calibri"/>
          <w:sz w:val="22"/>
          <w:szCs w:val="22"/>
          <w:lang w:val="it-IT"/>
        </w:rPr>
        <w:t xml:space="preserve"> a</w:t>
      </w:r>
      <w:r w:rsidR="00E716BC" w:rsidRPr="00611FE8">
        <w:rPr>
          <w:rFonts w:ascii="Calibri" w:eastAsia="Calibri" w:hAnsi="Calibri" w:cs="Calibri"/>
          <w:sz w:val="22"/>
          <w:szCs w:val="22"/>
          <w:lang w:val="it-IT"/>
        </w:rPr>
        <w:t xml:space="preserve">gli </w:t>
      </w:r>
      <w:r w:rsidRPr="00611FE8">
        <w:rPr>
          <w:rFonts w:ascii="Calibri" w:eastAsia="Calibri" w:hAnsi="Calibri" w:cs="Calibri"/>
          <w:sz w:val="22"/>
          <w:szCs w:val="22"/>
          <w:lang w:val="it-IT"/>
        </w:rPr>
        <w:t>orientament</w:t>
      </w:r>
      <w:r w:rsidR="00E716BC" w:rsidRPr="00611FE8">
        <w:rPr>
          <w:rFonts w:ascii="Calibri" w:eastAsia="Calibri" w:hAnsi="Calibri" w:cs="Calibri"/>
          <w:sz w:val="22"/>
          <w:szCs w:val="22"/>
          <w:lang w:val="it-IT"/>
        </w:rPr>
        <w:t>i,</w:t>
      </w:r>
      <w:r w:rsidRPr="00611FE8">
        <w:rPr>
          <w:rFonts w:ascii="Calibri" w:eastAsia="Calibri" w:hAnsi="Calibri" w:cs="Calibri"/>
          <w:sz w:val="22"/>
          <w:szCs w:val="22"/>
          <w:lang w:val="it-IT"/>
        </w:rPr>
        <w:t xml:space="preserve"> già evidenziat</w:t>
      </w:r>
      <w:r w:rsidR="00E716BC" w:rsidRPr="00611FE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11FE8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611FE8">
        <w:rPr>
          <w:rFonts w:ascii="Calibri" w:eastAsia="Calibri" w:hAnsi="Calibri" w:cs="Calibri"/>
          <w:sz w:val="22"/>
          <w:szCs w:val="22"/>
          <w:lang w:val="it-IT"/>
        </w:rPr>
        <w:t>nelI’Informativa dello scorso 17 luglio</w:t>
      </w:r>
      <w:r w:rsidR="00E716BC" w:rsidRPr="00611FE8">
        <w:rPr>
          <w:rFonts w:ascii="Calibri" w:eastAsia="Calibri" w:hAnsi="Calibri" w:cs="Calibri"/>
          <w:sz w:val="22"/>
          <w:szCs w:val="22"/>
          <w:lang w:val="it-IT"/>
        </w:rPr>
        <w:t>, che, per un verso, ammettono l’accesso alle procedure di comp</w:t>
      </w:r>
      <w:r w:rsidR="006E607F" w:rsidRPr="00611FE8">
        <w:rPr>
          <w:rFonts w:ascii="Calibri" w:eastAsia="Calibri" w:hAnsi="Calibri" w:cs="Calibri"/>
          <w:sz w:val="22"/>
          <w:szCs w:val="22"/>
          <w:lang w:val="it-IT"/>
        </w:rPr>
        <w:t>o</w:t>
      </w:r>
      <w:r w:rsidR="00E716BC" w:rsidRPr="00611FE8">
        <w:rPr>
          <w:rFonts w:ascii="Calibri" w:eastAsia="Calibri" w:hAnsi="Calibri" w:cs="Calibri"/>
          <w:sz w:val="22"/>
          <w:szCs w:val="22"/>
          <w:lang w:val="it-IT"/>
        </w:rPr>
        <w:t>sizione della crisi da parte</w:t>
      </w:r>
      <w:r w:rsidRPr="00611FE8">
        <w:rPr>
          <w:rFonts w:ascii="Calibri" w:eastAsia="Calibri" w:hAnsi="Calibri" w:cs="Calibri"/>
          <w:sz w:val="22"/>
          <w:szCs w:val="22"/>
          <w:lang w:val="it-IT"/>
        </w:rPr>
        <w:t xml:space="preserve"> del socio illimitatamente responsabile di società di persone</w:t>
      </w:r>
      <w:r w:rsidR="00E716BC" w:rsidRPr="00611FE8">
        <w:rPr>
          <w:rFonts w:ascii="Calibri" w:eastAsia="Calibri" w:hAnsi="Calibri" w:cs="Calibri"/>
          <w:sz w:val="22"/>
          <w:szCs w:val="22"/>
          <w:lang w:val="it-IT"/>
        </w:rPr>
        <w:t>, e per altro verso, contemplano</w:t>
      </w:r>
      <w:r w:rsidRPr="00611FE8">
        <w:rPr>
          <w:rFonts w:ascii="Calibri" w:eastAsia="Calibri" w:hAnsi="Calibri" w:cs="Calibri"/>
          <w:sz w:val="22"/>
          <w:szCs w:val="22"/>
          <w:lang w:val="it-IT"/>
        </w:rPr>
        <w:t xml:space="preserve"> la possibilità d</w:t>
      </w:r>
      <w:r w:rsidR="00D56546" w:rsidRPr="00611FE8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E716BC" w:rsidRPr="00611FE8">
        <w:rPr>
          <w:rFonts w:ascii="Calibri" w:eastAsia="Calibri" w:hAnsi="Calibri" w:cs="Calibri"/>
          <w:sz w:val="22"/>
          <w:szCs w:val="22"/>
          <w:lang w:val="it-IT"/>
        </w:rPr>
        <w:t>lla falcidiabilità</w:t>
      </w:r>
      <w:r w:rsidRPr="00611FE8">
        <w:rPr>
          <w:rFonts w:ascii="Calibri" w:eastAsia="Calibri" w:hAnsi="Calibri" w:cs="Calibri"/>
          <w:sz w:val="22"/>
          <w:szCs w:val="22"/>
          <w:lang w:val="it-IT"/>
        </w:rPr>
        <w:t xml:space="preserve"> dell’IVA. </w:t>
      </w:r>
    </w:p>
    <w:p w14:paraId="271FBBE2" w14:textId="3210ACCD" w:rsidR="002B7FE0" w:rsidRPr="00130EE4" w:rsidRDefault="00BE1607" w:rsidP="002B7FE0">
      <w:pPr>
        <w:spacing w:before="240" w:line="276" w:lineRule="auto"/>
        <w:jc w:val="both"/>
        <w:rPr>
          <w:i/>
          <w:u w:val="single"/>
        </w:rPr>
      </w:pPr>
      <w:hyperlink r:id="rId32" w:history="1">
        <w:r w:rsidR="00E51A5D" w:rsidRPr="0043276E">
          <w:rPr>
            <w:rStyle w:val="Collegamentoipertestuale"/>
            <w:i/>
          </w:rPr>
          <w:t xml:space="preserve">Tribunale </w:t>
        </w:r>
        <w:r w:rsidR="009D054F" w:rsidRPr="0043276E">
          <w:rPr>
            <w:rStyle w:val="Collegamentoipertestuale"/>
            <w:i/>
          </w:rPr>
          <w:t xml:space="preserve">di </w:t>
        </w:r>
        <w:r w:rsidR="00E51A5D" w:rsidRPr="0043276E">
          <w:rPr>
            <w:rStyle w:val="Collegamentoipertestuale"/>
            <w:i/>
          </w:rPr>
          <w:t xml:space="preserve">Rimini, </w:t>
        </w:r>
        <w:r w:rsidR="00D55930">
          <w:rPr>
            <w:rStyle w:val="Collegamentoipertestuale"/>
            <w:i/>
          </w:rPr>
          <w:t>12</w:t>
        </w:r>
        <w:r w:rsidR="00E51A5D" w:rsidRPr="0043276E">
          <w:rPr>
            <w:rStyle w:val="Collegamentoipertestuale"/>
            <w:i/>
          </w:rPr>
          <w:t xml:space="preserve"> marzo 2018</w:t>
        </w:r>
      </w:hyperlink>
    </w:p>
    <w:p w14:paraId="598922AE" w14:textId="7A8AC6FD" w:rsidR="002B7FE0" w:rsidRPr="00611FE8" w:rsidRDefault="002B7FE0" w:rsidP="00130EE4">
      <w:pPr>
        <w:spacing w:before="240" w:line="276" w:lineRule="auto"/>
        <w:jc w:val="both"/>
        <w:rPr>
          <w:rFonts w:cstheme="minorHAnsi"/>
          <w:sz w:val="22"/>
        </w:rPr>
      </w:pPr>
      <w:r w:rsidRPr="00611FE8">
        <w:rPr>
          <w:rFonts w:cstheme="minorHAnsi"/>
          <w:sz w:val="22"/>
        </w:rPr>
        <w:t>Rispetto alla questione controversa circa la possibilità di consentire l’accesso alle procedure di composizione della crisi da sovraindebitamento di cui alla legge n. 3/2012 al socio illimitatamente responsabile, si r</w:t>
      </w:r>
      <w:r w:rsidR="00D55930">
        <w:rPr>
          <w:rFonts w:cstheme="minorHAnsi"/>
          <w:sz w:val="22"/>
        </w:rPr>
        <w:t xml:space="preserve">ichiama </w:t>
      </w:r>
      <w:r w:rsidRPr="00611FE8">
        <w:rPr>
          <w:rFonts w:cstheme="minorHAnsi"/>
          <w:sz w:val="22"/>
        </w:rPr>
        <w:t>l’orientamento</w:t>
      </w:r>
      <w:r w:rsidR="009D054F" w:rsidRPr="00611FE8">
        <w:rPr>
          <w:rFonts w:cstheme="minorHAnsi"/>
          <w:sz w:val="22"/>
        </w:rPr>
        <w:t xml:space="preserve"> giurisprudenziale</w:t>
      </w:r>
      <w:r w:rsidRPr="00611FE8">
        <w:rPr>
          <w:rFonts w:cstheme="minorHAnsi"/>
          <w:sz w:val="22"/>
        </w:rPr>
        <w:t xml:space="preserve"> in base al quale, in considerazione della regola di cui all’art. 147 l.f.,</w:t>
      </w:r>
      <w:r w:rsidR="00E55E33" w:rsidRPr="00611FE8">
        <w:rPr>
          <w:rFonts w:cstheme="minorHAnsi"/>
          <w:sz w:val="22"/>
        </w:rPr>
        <w:t xml:space="preserve"> a mente della quale</w:t>
      </w:r>
      <w:r w:rsidRPr="00611FE8">
        <w:rPr>
          <w:rFonts w:cstheme="minorHAnsi"/>
          <w:sz w:val="22"/>
        </w:rPr>
        <w:t xml:space="preserve"> i soci illimitatamente responsabili </w:t>
      </w:r>
      <w:r w:rsidR="00E130B6" w:rsidRPr="00611FE8">
        <w:rPr>
          <w:rFonts w:cstheme="minorHAnsi"/>
          <w:sz w:val="22"/>
        </w:rPr>
        <w:t>falliscono</w:t>
      </w:r>
      <w:r w:rsidRPr="00611FE8">
        <w:rPr>
          <w:rFonts w:cstheme="minorHAnsi"/>
          <w:sz w:val="22"/>
        </w:rPr>
        <w:t xml:space="preserve"> in estensione</w:t>
      </w:r>
      <w:r w:rsidR="00E55E33" w:rsidRPr="00611FE8">
        <w:rPr>
          <w:rFonts w:cstheme="minorHAnsi"/>
          <w:sz w:val="22"/>
        </w:rPr>
        <w:t xml:space="preserve"> con la dichiarazione di </w:t>
      </w:r>
      <w:r w:rsidRPr="00611FE8">
        <w:rPr>
          <w:rFonts w:cstheme="minorHAnsi"/>
          <w:sz w:val="22"/>
        </w:rPr>
        <w:t>fallimento delle società</w:t>
      </w:r>
      <w:r w:rsidR="00E55E33" w:rsidRPr="00611FE8">
        <w:rPr>
          <w:rFonts w:cstheme="minorHAnsi"/>
          <w:sz w:val="22"/>
        </w:rPr>
        <w:t>, questi ultimi</w:t>
      </w:r>
      <w:r w:rsidRPr="00611FE8">
        <w:rPr>
          <w:rFonts w:cstheme="minorHAnsi"/>
          <w:sz w:val="22"/>
        </w:rPr>
        <w:t xml:space="preserve"> non possono accedere ad una delle procedure di composizione della crisi da sovraindebitamento o alla liquidazione</w:t>
      </w:r>
      <w:r w:rsidR="00E55E33" w:rsidRPr="00611FE8">
        <w:rPr>
          <w:rFonts w:cstheme="minorHAnsi"/>
          <w:sz w:val="22"/>
        </w:rPr>
        <w:t xml:space="preserve">, dovendo essi rispondere anche per </w:t>
      </w:r>
      <w:r w:rsidR="006E607F" w:rsidRPr="00611FE8">
        <w:rPr>
          <w:rFonts w:cstheme="minorHAnsi"/>
          <w:sz w:val="22"/>
        </w:rPr>
        <w:t>i</w:t>
      </w:r>
      <w:r w:rsidR="00E55E33" w:rsidRPr="00611FE8">
        <w:rPr>
          <w:rFonts w:cstheme="minorHAnsi"/>
          <w:sz w:val="22"/>
        </w:rPr>
        <w:t xml:space="preserve"> debiti</w:t>
      </w:r>
      <w:r w:rsidRPr="00611FE8">
        <w:rPr>
          <w:rFonts w:cstheme="minorHAnsi"/>
          <w:sz w:val="22"/>
        </w:rPr>
        <w:t xml:space="preserve"> assunti dalla società (Trib. Milano 18 agosto 2016). </w:t>
      </w:r>
    </w:p>
    <w:p w14:paraId="64C58B25" w14:textId="0978010E" w:rsidR="006E607F" w:rsidRPr="00611FE8" w:rsidRDefault="002B7FE0" w:rsidP="006E607F"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611FE8">
        <w:rPr>
          <w:rFonts w:asciiTheme="minorHAnsi" w:hAnsiTheme="minorHAnsi" w:cstheme="minorHAnsi"/>
          <w:color w:val="auto"/>
          <w:sz w:val="22"/>
        </w:rPr>
        <w:t>La tesi opposta si fonda</w:t>
      </w:r>
      <w:r w:rsidR="00E130B6" w:rsidRPr="00611FE8">
        <w:rPr>
          <w:rFonts w:asciiTheme="minorHAnsi" w:hAnsiTheme="minorHAnsi" w:cstheme="minorHAnsi"/>
          <w:color w:val="auto"/>
          <w:sz w:val="22"/>
        </w:rPr>
        <w:t xml:space="preserve">, </w:t>
      </w:r>
      <w:r w:rsidRPr="00611FE8">
        <w:rPr>
          <w:rFonts w:asciiTheme="minorHAnsi" w:hAnsiTheme="minorHAnsi" w:cstheme="minorHAnsi"/>
          <w:color w:val="auto"/>
          <w:sz w:val="22"/>
        </w:rPr>
        <w:t>invece</w:t>
      </w:r>
      <w:r w:rsidR="00E130B6" w:rsidRPr="00611FE8">
        <w:rPr>
          <w:rFonts w:asciiTheme="minorHAnsi" w:hAnsiTheme="minorHAnsi" w:cstheme="minorHAnsi"/>
          <w:color w:val="auto"/>
          <w:sz w:val="22"/>
        </w:rPr>
        <w:t>,</w:t>
      </w:r>
      <w:r w:rsidRPr="00611FE8">
        <w:rPr>
          <w:rFonts w:asciiTheme="minorHAnsi" w:hAnsiTheme="minorHAnsi" w:cstheme="minorHAnsi"/>
          <w:color w:val="auto"/>
          <w:sz w:val="22"/>
        </w:rPr>
        <w:t xml:space="preserve"> sul convincimento che la fallibilità per estensione di cui all’art. 147 l.f. non possa integrare una ipotesi di preclusione all’accesso delle procedure descritte nella legge n. 3/2012 (Trib. Prato, 16 novembre 2016).</w:t>
      </w:r>
    </w:p>
    <w:p w14:paraId="298AFF5C" w14:textId="2D817729" w:rsidR="002B7FE0" w:rsidRPr="00611FE8" w:rsidRDefault="002B7FE0" w:rsidP="006E607F"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611FE8">
        <w:rPr>
          <w:rFonts w:asciiTheme="minorHAnsi" w:hAnsiTheme="minorHAnsi" w:cstheme="minorHAnsi"/>
          <w:color w:val="auto"/>
          <w:sz w:val="22"/>
        </w:rPr>
        <w:t>A favore di questa interpetazione, peraltro, milita la legge delega n. 155</w:t>
      </w:r>
      <w:r w:rsidR="009D054F" w:rsidRPr="00611FE8">
        <w:rPr>
          <w:rFonts w:asciiTheme="minorHAnsi" w:hAnsiTheme="minorHAnsi" w:cstheme="minorHAnsi"/>
          <w:color w:val="auto"/>
          <w:sz w:val="22"/>
        </w:rPr>
        <w:t>/2</w:t>
      </w:r>
      <w:r w:rsidRPr="00611FE8">
        <w:rPr>
          <w:rFonts w:asciiTheme="minorHAnsi" w:hAnsiTheme="minorHAnsi" w:cstheme="minorHAnsi"/>
          <w:color w:val="auto"/>
          <w:sz w:val="22"/>
        </w:rPr>
        <w:t>017 in quanto espressamente prevede, all’art. 9 co</w:t>
      </w:r>
      <w:r w:rsidR="009D054F" w:rsidRPr="00611FE8">
        <w:rPr>
          <w:rFonts w:asciiTheme="minorHAnsi" w:hAnsiTheme="minorHAnsi" w:cstheme="minorHAnsi"/>
          <w:color w:val="auto"/>
          <w:sz w:val="22"/>
        </w:rPr>
        <w:t>mma</w:t>
      </w:r>
      <w:r w:rsidRPr="00611FE8">
        <w:rPr>
          <w:rFonts w:asciiTheme="minorHAnsi" w:hAnsiTheme="minorHAnsi" w:cstheme="minorHAnsi"/>
          <w:color w:val="auto"/>
          <w:sz w:val="22"/>
        </w:rPr>
        <w:t xml:space="preserve"> 1 lett. a), l’estensione della procedura di sovraindebitamento ai soci illimitatamente responsabili (logicamente per il sovraindebitamento derivante dall’assunzione </w:t>
      </w:r>
      <w:r w:rsidRPr="00191954">
        <w:rPr>
          <w:rFonts w:asciiTheme="minorHAnsi" w:hAnsiTheme="minorHAnsi" w:cstheme="minorHAnsi"/>
          <w:color w:val="auto"/>
          <w:spacing w:val="-6"/>
          <w:sz w:val="22"/>
        </w:rPr>
        <w:t>di obbligazioni esclusivamente consumieristiche).</w:t>
      </w:r>
    </w:p>
    <w:p w14:paraId="1F2E00FE" w14:textId="5A96E2CB" w:rsidR="009D054F" w:rsidRPr="00611FE8" w:rsidRDefault="002B7FE0" w:rsidP="006E607F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  <w:sz w:val="22"/>
        </w:rPr>
      </w:pPr>
      <w:r w:rsidRPr="00611FE8">
        <w:rPr>
          <w:rFonts w:asciiTheme="minorHAnsi" w:hAnsiTheme="minorHAnsi" w:cstheme="minorHAnsi"/>
          <w:color w:val="auto"/>
          <w:sz w:val="22"/>
        </w:rPr>
        <w:lastRenderedPageBreak/>
        <w:t xml:space="preserve">Aderisce, da ultimo, a tale impostazione anche il Tribunale di </w:t>
      </w:r>
      <w:r w:rsidR="00E130B6" w:rsidRPr="00611FE8">
        <w:rPr>
          <w:rFonts w:asciiTheme="minorHAnsi" w:hAnsiTheme="minorHAnsi" w:cstheme="minorHAnsi"/>
          <w:color w:val="auto"/>
          <w:sz w:val="22"/>
        </w:rPr>
        <w:t xml:space="preserve">Rimini </w:t>
      </w:r>
      <w:r w:rsidR="008738F0" w:rsidRPr="00611FE8">
        <w:rPr>
          <w:rFonts w:asciiTheme="minorHAnsi" w:hAnsiTheme="minorHAnsi" w:cstheme="minorHAnsi"/>
          <w:color w:val="auto"/>
          <w:sz w:val="22"/>
        </w:rPr>
        <w:t xml:space="preserve">con provvedimento del 12 marzo 2018 nel quale si precisa che la qualità di socio illimitatamente responsabile di società passibile di fallimento non preclude l’accesso ai procedimenti della legge n. 3/2012 atteso che lo stesso </w:t>
      </w:r>
      <w:r w:rsidR="008F12CD" w:rsidRPr="00611FE8">
        <w:rPr>
          <w:rFonts w:asciiTheme="minorHAnsi" w:hAnsiTheme="minorHAnsi" w:cstheme="minorHAnsi"/>
          <w:color w:val="auto"/>
          <w:sz w:val="22"/>
        </w:rPr>
        <w:t>“</w:t>
      </w:r>
      <w:r w:rsidR="008738F0" w:rsidRPr="00611FE8">
        <w:rPr>
          <w:rFonts w:asciiTheme="minorHAnsi" w:hAnsiTheme="minorHAnsi" w:cstheme="minorHAnsi"/>
          <w:i/>
          <w:color w:val="auto"/>
          <w:sz w:val="22"/>
        </w:rPr>
        <w:t>non è imprenditore, in sede di estensione del fallimento della società non viene valutata la sua insolvenza e non vi è ragione per sostenere che  egli, per ottenere l’esdebitazione, sia tenuto ad attendere la dichiarazione di fallimento della società</w:t>
      </w:r>
      <w:r w:rsidR="008F12CD" w:rsidRPr="00611FE8">
        <w:rPr>
          <w:rFonts w:asciiTheme="minorHAnsi" w:hAnsiTheme="minorHAnsi" w:cstheme="minorHAnsi"/>
          <w:i/>
          <w:color w:val="auto"/>
          <w:sz w:val="22"/>
        </w:rPr>
        <w:t>”</w:t>
      </w:r>
      <w:r w:rsidR="008738F0" w:rsidRPr="00611FE8">
        <w:rPr>
          <w:rFonts w:asciiTheme="minorHAnsi" w:hAnsiTheme="minorHAnsi" w:cstheme="minorHAnsi"/>
          <w:i/>
          <w:color w:val="auto"/>
          <w:sz w:val="22"/>
        </w:rPr>
        <w:t>.</w:t>
      </w:r>
    </w:p>
    <w:p w14:paraId="4EB29021" w14:textId="01A17EF2" w:rsidR="008738F0" w:rsidRPr="0043276E" w:rsidRDefault="0043276E" w:rsidP="0020145B">
      <w:pPr>
        <w:spacing w:before="240" w:line="276" w:lineRule="auto"/>
        <w:jc w:val="both"/>
        <w:rPr>
          <w:rStyle w:val="Collegamentoipertestuale"/>
          <w:rFonts w:eastAsia="Times New Roman" w:cstheme="minorHAnsi"/>
          <w:i/>
          <w:lang w:val="it-IT" w:eastAsia="it-IT"/>
        </w:rPr>
      </w:pPr>
      <w:r>
        <w:rPr>
          <w:rFonts w:eastAsia="Times New Roman" w:cstheme="minorHAnsi"/>
          <w:i/>
          <w:lang w:val="it-IT" w:eastAsia="it-IT"/>
        </w:rPr>
        <w:fldChar w:fldCharType="begin"/>
      </w:r>
      <w:r>
        <w:rPr>
          <w:rFonts w:eastAsia="Times New Roman" w:cstheme="minorHAnsi"/>
          <w:i/>
          <w:lang w:val="it-IT" w:eastAsia="it-IT"/>
        </w:rPr>
        <w:instrText xml:space="preserve"> HYPERLINK "http://www.fondazionenazionalecommercialisti.it/system/files/imce/inf-per/20180423/Trib_Torino_7_agosto_2017.pdf" </w:instrText>
      </w:r>
      <w:r>
        <w:rPr>
          <w:rFonts w:eastAsia="Times New Roman" w:cstheme="minorHAnsi"/>
          <w:i/>
          <w:lang w:val="it-IT" w:eastAsia="it-IT"/>
        </w:rPr>
        <w:fldChar w:fldCharType="separate"/>
      </w:r>
      <w:r w:rsidR="008738F0" w:rsidRPr="0043276E">
        <w:rPr>
          <w:rStyle w:val="Collegamentoipertestuale"/>
          <w:rFonts w:eastAsia="Times New Roman" w:cstheme="minorHAnsi"/>
          <w:i/>
          <w:lang w:val="it-IT" w:eastAsia="it-IT"/>
        </w:rPr>
        <w:t xml:space="preserve">Tribunale </w:t>
      </w:r>
      <w:r w:rsidR="009D054F" w:rsidRPr="0043276E">
        <w:rPr>
          <w:rStyle w:val="Collegamentoipertestuale"/>
          <w:rFonts w:eastAsia="Times New Roman" w:cstheme="minorHAnsi"/>
          <w:i/>
          <w:lang w:val="it-IT" w:eastAsia="it-IT"/>
        </w:rPr>
        <w:t xml:space="preserve">di </w:t>
      </w:r>
      <w:r w:rsidR="008738F0" w:rsidRPr="0043276E">
        <w:rPr>
          <w:rStyle w:val="Collegamentoipertestuale"/>
          <w:rFonts w:eastAsia="Times New Roman" w:cstheme="minorHAnsi"/>
          <w:i/>
          <w:lang w:val="it-IT" w:eastAsia="it-IT"/>
        </w:rPr>
        <w:t>Torino, 7 agosto 2017</w:t>
      </w:r>
    </w:p>
    <w:p w14:paraId="2E67F4EB" w14:textId="49B33824" w:rsidR="008738F0" w:rsidRPr="00611FE8" w:rsidRDefault="0043276E" w:rsidP="008F12CD">
      <w:pPr>
        <w:spacing w:line="276" w:lineRule="auto"/>
        <w:jc w:val="both"/>
        <w:rPr>
          <w:rFonts w:eastAsia="Times New Roman" w:cstheme="minorHAnsi"/>
          <w:sz w:val="22"/>
          <w:lang w:val="it-IT" w:eastAsia="it-IT"/>
        </w:rPr>
      </w:pPr>
      <w:r>
        <w:rPr>
          <w:rFonts w:eastAsia="Times New Roman" w:cstheme="minorHAnsi"/>
          <w:i/>
          <w:lang w:val="it-IT" w:eastAsia="it-IT"/>
        </w:rPr>
        <w:fldChar w:fldCharType="end"/>
      </w:r>
      <w:r w:rsidR="008738F0" w:rsidRPr="00611FE8">
        <w:rPr>
          <w:rFonts w:eastAsia="Times New Roman" w:cstheme="minorHAnsi"/>
          <w:sz w:val="22"/>
          <w:lang w:val="it-IT" w:eastAsia="it-IT"/>
        </w:rPr>
        <w:t xml:space="preserve">La sentenza del Tribunale di Torino </w:t>
      </w:r>
      <w:r w:rsidR="00361A49" w:rsidRPr="00611FE8">
        <w:rPr>
          <w:rFonts w:eastAsia="Times New Roman" w:cstheme="minorHAnsi"/>
          <w:sz w:val="22"/>
          <w:lang w:val="it-IT" w:eastAsia="it-IT"/>
        </w:rPr>
        <w:t>offre una chiave di lettura su diverse questioni controverse emerse in riferimento ai procedimenti di composizione della crisi</w:t>
      </w:r>
      <w:r w:rsidR="009D054F" w:rsidRPr="00611FE8">
        <w:rPr>
          <w:rFonts w:eastAsia="Times New Roman" w:cstheme="minorHAnsi"/>
          <w:sz w:val="22"/>
          <w:lang w:val="it-IT" w:eastAsia="it-IT"/>
        </w:rPr>
        <w:t>.</w:t>
      </w:r>
    </w:p>
    <w:p w14:paraId="39E9D2E8" w14:textId="7F078F3D" w:rsidR="00361A49" w:rsidRPr="00611FE8" w:rsidRDefault="00361A49" w:rsidP="008F12CD">
      <w:pPr>
        <w:spacing w:line="276" w:lineRule="auto"/>
        <w:jc w:val="both"/>
        <w:rPr>
          <w:rFonts w:eastAsia="Times New Roman" w:cstheme="minorHAnsi"/>
          <w:sz w:val="22"/>
          <w:lang w:val="it-IT" w:eastAsia="it-IT"/>
        </w:rPr>
      </w:pPr>
      <w:r w:rsidRPr="00611FE8">
        <w:rPr>
          <w:rFonts w:eastAsia="Times New Roman" w:cstheme="minorHAnsi"/>
          <w:sz w:val="22"/>
          <w:lang w:val="it-IT" w:eastAsia="it-IT"/>
        </w:rPr>
        <w:t>In questa sede si approfondisce la tematica</w:t>
      </w:r>
      <w:r w:rsidR="001817BB" w:rsidRPr="00611FE8">
        <w:rPr>
          <w:rFonts w:eastAsia="Times New Roman" w:cstheme="minorHAnsi"/>
          <w:sz w:val="22"/>
          <w:lang w:val="it-IT" w:eastAsia="it-IT"/>
        </w:rPr>
        <w:t xml:space="preserve"> </w:t>
      </w:r>
      <w:r w:rsidRPr="00611FE8">
        <w:rPr>
          <w:rFonts w:eastAsia="Times New Roman" w:cstheme="minorHAnsi"/>
          <w:sz w:val="22"/>
          <w:lang w:val="it-IT" w:eastAsia="it-IT"/>
        </w:rPr>
        <w:t>relativa alla possibilità di falcidia dell’Iva nell’ambito dei procedimenti di composizione della crisi di cui alla legge n. 3/2012.</w:t>
      </w:r>
    </w:p>
    <w:p w14:paraId="26E80B23" w14:textId="7199FDB2" w:rsidR="00361A49" w:rsidRPr="00611FE8" w:rsidRDefault="00361A49" w:rsidP="008F12CD">
      <w:pPr>
        <w:spacing w:line="276" w:lineRule="auto"/>
        <w:jc w:val="both"/>
        <w:rPr>
          <w:rFonts w:eastAsia="Times New Roman" w:cstheme="minorHAnsi"/>
          <w:sz w:val="22"/>
          <w:lang w:val="it-IT" w:eastAsia="it-IT"/>
        </w:rPr>
      </w:pPr>
      <w:r w:rsidRPr="00611FE8">
        <w:rPr>
          <w:rFonts w:eastAsia="Times New Roman" w:cstheme="minorHAnsi"/>
          <w:sz w:val="22"/>
          <w:lang w:val="it-IT" w:eastAsia="it-IT"/>
        </w:rPr>
        <w:t xml:space="preserve">Il giudice, </w:t>
      </w:r>
      <w:r w:rsidR="009B7CAB" w:rsidRPr="00611FE8">
        <w:rPr>
          <w:rFonts w:eastAsia="Times New Roman" w:cstheme="minorHAnsi"/>
          <w:sz w:val="22"/>
          <w:lang w:val="it-IT" w:eastAsia="it-IT"/>
        </w:rPr>
        <w:t xml:space="preserve">aderendo all’orientamento inaugurato dal Tribunale di Pistoia (decreto 26 aprile 2017), </w:t>
      </w:r>
      <w:r w:rsidRPr="00611FE8">
        <w:rPr>
          <w:rFonts w:eastAsia="Times New Roman" w:cstheme="minorHAnsi"/>
          <w:sz w:val="22"/>
          <w:lang w:val="it-IT" w:eastAsia="it-IT"/>
        </w:rPr>
        <w:t>ric</w:t>
      </w:r>
      <w:r w:rsidR="00336A01" w:rsidRPr="00611FE8">
        <w:rPr>
          <w:rFonts w:eastAsia="Times New Roman" w:cstheme="minorHAnsi"/>
          <w:sz w:val="22"/>
          <w:lang w:val="it-IT" w:eastAsia="it-IT"/>
        </w:rPr>
        <w:t>hiama</w:t>
      </w:r>
      <w:r w:rsidRPr="00611FE8">
        <w:rPr>
          <w:rFonts w:eastAsia="Times New Roman" w:cstheme="minorHAnsi"/>
          <w:sz w:val="22"/>
          <w:lang w:val="it-IT" w:eastAsia="it-IT"/>
        </w:rPr>
        <w:t xml:space="preserve"> la nota sentenza della Corte di Giustizia del 7 aprile 2016 C-546/14 in tema di </w:t>
      </w:r>
      <w:r w:rsidR="00F17618" w:rsidRPr="00611FE8">
        <w:rPr>
          <w:rFonts w:eastAsia="Times New Roman" w:cstheme="minorHAnsi"/>
          <w:sz w:val="22"/>
          <w:lang w:val="it-IT" w:eastAsia="it-IT"/>
        </w:rPr>
        <w:t xml:space="preserve">ammissibilità della </w:t>
      </w:r>
      <w:r w:rsidRPr="00611FE8">
        <w:rPr>
          <w:rFonts w:eastAsia="Times New Roman" w:cstheme="minorHAnsi"/>
          <w:sz w:val="22"/>
          <w:lang w:val="it-IT" w:eastAsia="it-IT"/>
        </w:rPr>
        <w:t>falcidia dell’Iva nel concordato</w:t>
      </w:r>
      <w:r w:rsidR="00336A01" w:rsidRPr="00611FE8">
        <w:rPr>
          <w:rFonts w:eastAsia="Times New Roman" w:cstheme="minorHAnsi"/>
          <w:sz w:val="22"/>
          <w:lang w:val="it-IT" w:eastAsia="it-IT"/>
        </w:rPr>
        <w:t>,</w:t>
      </w:r>
      <w:r w:rsidR="00F17618" w:rsidRPr="00611FE8">
        <w:rPr>
          <w:rFonts w:eastAsia="Times New Roman" w:cstheme="minorHAnsi"/>
          <w:sz w:val="22"/>
          <w:lang w:val="it-IT" w:eastAsia="it-IT"/>
        </w:rPr>
        <w:t xml:space="preserve"> </w:t>
      </w:r>
      <w:r w:rsidR="009B7CAB" w:rsidRPr="00611FE8">
        <w:rPr>
          <w:rFonts w:eastAsia="Times New Roman" w:cstheme="minorHAnsi"/>
          <w:sz w:val="22"/>
          <w:lang w:val="it-IT" w:eastAsia="it-IT"/>
        </w:rPr>
        <w:t>chiarendo</w:t>
      </w:r>
      <w:r w:rsidRPr="00611FE8">
        <w:rPr>
          <w:rFonts w:eastAsia="Times New Roman" w:cstheme="minorHAnsi"/>
          <w:sz w:val="22"/>
          <w:lang w:val="it-IT" w:eastAsia="it-IT"/>
        </w:rPr>
        <w:t xml:space="preserve"> come il principio </w:t>
      </w:r>
      <w:r w:rsidR="00F17618" w:rsidRPr="00611FE8">
        <w:rPr>
          <w:rFonts w:eastAsia="Times New Roman" w:cstheme="minorHAnsi"/>
          <w:sz w:val="22"/>
          <w:lang w:val="it-IT" w:eastAsia="it-IT"/>
        </w:rPr>
        <w:t xml:space="preserve">generale </w:t>
      </w:r>
      <w:r w:rsidRPr="00611FE8">
        <w:rPr>
          <w:rFonts w:eastAsia="Times New Roman" w:cstheme="minorHAnsi"/>
          <w:sz w:val="22"/>
          <w:lang w:val="it-IT" w:eastAsia="it-IT"/>
        </w:rPr>
        <w:t xml:space="preserve">nella stessa enucleato sia </w:t>
      </w:r>
      <w:r w:rsidR="004C1072">
        <w:rPr>
          <w:rFonts w:eastAsia="Times New Roman" w:cstheme="minorHAnsi"/>
          <w:sz w:val="22"/>
          <w:lang w:val="it-IT" w:eastAsia="it-IT"/>
        </w:rPr>
        <w:t xml:space="preserve">direttamente </w:t>
      </w:r>
      <w:r w:rsidRPr="00611FE8">
        <w:rPr>
          <w:rFonts w:eastAsia="Times New Roman" w:cstheme="minorHAnsi"/>
          <w:sz w:val="22"/>
          <w:lang w:val="it-IT" w:eastAsia="it-IT"/>
        </w:rPr>
        <w:t xml:space="preserve">applicabile </w:t>
      </w:r>
      <w:r w:rsidR="006E607F" w:rsidRPr="00611FE8">
        <w:rPr>
          <w:rFonts w:eastAsia="Times New Roman" w:cstheme="minorHAnsi"/>
          <w:sz w:val="22"/>
          <w:lang w:val="it-IT" w:eastAsia="it-IT"/>
        </w:rPr>
        <w:t xml:space="preserve">ai procedimenti di composizione della crisi da sovraindebitamento, </w:t>
      </w:r>
      <w:r w:rsidR="004C1072">
        <w:rPr>
          <w:rFonts w:eastAsia="Times New Roman" w:cstheme="minorHAnsi"/>
          <w:sz w:val="22"/>
          <w:lang w:val="it-IT" w:eastAsia="it-IT"/>
        </w:rPr>
        <w:t xml:space="preserve">in considerazione della identità di </w:t>
      </w:r>
      <w:r w:rsidR="004C1072" w:rsidRPr="00C60763">
        <w:rPr>
          <w:rFonts w:eastAsia="Times New Roman" w:cstheme="minorHAnsi"/>
          <w:i/>
          <w:sz w:val="22"/>
          <w:lang w:val="it-IT" w:eastAsia="it-IT"/>
        </w:rPr>
        <w:t>ratio</w:t>
      </w:r>
      <w:r w:rsidR="004C1072">
        <w:rPr>
          <w:rFonts w:eastAsia="Times New Roman" w:cstheme="minorHAnsi"/>
          <w:sz w:val="22"/>
          <w:lang w:val="it-IT" w:eastAsia="it-IT"/>
        </w:rPr>
        <w:t xml:space="preserve"> e materia con le procedure concorsuali c.d. maggiori.</w:t>
      </w:r>
    </w:p>
    <w:p w14:paraId="1E1E4FF4" w14:textId="7067B195" w:rsidR="00F17618" w:rsidRPr="00611FE8" w:rsidRDefault="00F17618" w:rsidP="008F12CD">
      <w:pPr>
        <w:spacing w:line="276" w:lineRule="auto"/>
        <w:jc w:val="both"/>
        <w:rPr>
          <w:rFonts w:eastAsia="Times New Roman" w:cstheme="minorHAnsi"/>
          <w:sz w:val="22"/>
          <w:lang w:val="it-IT" w:eastAsia="it-IT"/>
        </w:rPr>
      </w:pPr>
      <w:r w:rsidRPr="00611FE8">
        <w:rPr>
          <w:rFonts w:eastAsia="Times New Roman" w:cstheme="minorHAnsi"/>
          <w:sz w:val="22"/>
          <w:lang w:val="it-IT" w:eastAsia="it-IT"/>
        </w:rPr>
        <w:t xml:space="preserve">Pertanto, anche al soggetto che ricorra ad uno dei procedimenti descritti dalla legge n. 3/2012 deve ritenersi applicabile la falcidia dell’Iva e degli altri tributi di cui all’art. 7 della stessa legge, in conformità </w:t>
      </w:r>
      <w:r w:rsidR="00366621" w:rsidRPr="00611FE8">
        <w:rPr>
          <w:rFonts w:eastAsia="Times New Roman" w:cstheme="minorHAnsi"/>
          <w:sz w:val="22"/>
          <w:lang w:val="it-IT" w:eastAsia="it-IT"/>
        </w:rPr>
        <w:t>al</w:t>
      </w:r>
      <w:r w:rsidRPr="00611FE8">
        <w:rPr>
          <w:rFonts w:eastAsia="Times New Roman" w:cstheme="minorHAnsi"/>
          <w:sz w:val="22"/>
          <w:lang w:val="it-IT" w:eastAsia="it-IT"/>
        </w:rPr>
        <w:t xml:space="preserve"> principio di carattere </w:t>
      </w:r>
      <w:r w:rsidRPr="00611FE8">
        <w:rPr>
          <w:rFonts w:eastAsia="Times New Roman" w:cstheme="minorHAnsi"/>
          <w:sz w:val="22"/>
          <w:lang w:val="it-IT" w:eastAsia="it-IT"/>
        </w:rPr>
        <w:t>generale espresso dalla giurisprudenza europea.</w:t>
      </w:r>
    </w:p>
    <w:p w14:paraId="349A2E01" w14:textId="6FD8B826" w:rsidR="009B7CAB" w:rsidRPr="00351648" w:rsidRDefault="00351648" w:rsidP="00351648">
      <w:pPr>
        <w:spacing w:line="276" w:lineRule="auto"/>
        <w:jc w:val="center"/>
        <w:rPr>
          <w:rFonts w:eastAsia="Times New Roman" w:cstheme="minorHAnsi"/>
          <w:lang w:val="it-IT" w:eastAsia="it-IT"/>
        </w:rPr>
      </w:pPr>
      <w:r w:rsidRPr="00351648">
        <w:rPr>
          <w:rFonts w:eastAsia="Times New Roman" w:cstheme="minorHAnsi"/>
          <w:lang w:val="it-IT" w:eastAsia="it-IT"/>
        </w:rPr>
        <w:t>***</w:t>
      </w:r>
    </w:p>
    <w:p w14:paraId="33080BA0" w14:textId="77777777" w:rsidR="00332675" w:rsidRPr="00611FE8" w:rsidRDefault="00332675" w:rsidP="00332675">
      <w:pPr>
        <w:spacing w:before="0" w:after="0" w:line="276" w:lineRule="auto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611FE8">
        <w:rPr>
          <w:rFonts w:ascii="Calibri" w:eastAsia="Calibri" w:hAnsi="Calibri" w:cs="Calibri"/>
          <w:sz w:val="22"/>
          <w:szCs w:val="22"/>
          <w:lang w:val="it-IT"/>
        </w:rPr>
        <w:t>Completa la rassegna giursiprudenziale in materia di sovraindebitamento una interessante pronuncia in tema di competenza territoriale dell’OCC costituito tra più ordini professionali.</w:t>
      </w:r>
    </w:p>
    <w:p w14:paraId="557F0B72" w14:textId="174CBAB4" w:rsidR="001A5CC2" w:rsidRPr="009B5EB6" w:rsidRDefault="00BE1607" w:rsidP="0020145B">
      <w:pPr>
        <w:spacing w:before="240" w:line="276" w:lineRule="auto"/>
        <w:jc w:val="both"/>
        <w:rPr>
          <w:rFonts w:cstheme="minorHAnsi"/>
          <w:i/>
        </w:rPr>
      </w:pPr>
      <w:hyperlink r:id="rId33" w:history="1">
        <w:r w:rsidR="001A5CC2" w:rsidRPr="009B5EB6">
          <w:rPr>
            <w:rStyle w:val="Collegamentoipertestuale"/>
            <w:rFonts w:cstheme="minorHAnsi"/>
            <w:i/>
          </w:rPr>
          <w:t>Tribunale di Rimini</w:t>
        </w:r>
        <w:r w:rsidR="006B21F4">
          <w:rPr>
            <w:rStyle w:val="Collegamentoipertestuale"/>
            <w:rFonts w:cstheme="minorHAnsi"/>
            <w:i/>
          </w:rPr>
          <w:t xml:space="preserve">, </w:t>
        </w:r>
        <w:r w:rsidR="001A5CC2" w:rsidRPr="009B5EB6">
          <w:rPr>
            <w:rStyle w:val="Collegamentoipertestuale"/>
            <w:rFonts w:cstheme="minorHAnsi"/>
            <w:i/>
          </w:rPr>
          <w:t>19 ottobre 2017 n. 1918/2017</w:t>
        </w:r>
      </w:hyperlink>
    </w:p>
    <w:p w14:paraId="05E708DB" w14:textId="12498189" w:rsidR="001A5CC2" w:rsidRPr="00611FE8" w:rsidRDefault="001A5CC2" w:rsidP="00697586">
      <w:pPr>
        <w:spacing w:line="276" w:lineRule="auto"/>
        <w:jc w:val="both"/>
        <w:rPr>
          <w:rFonts w:cstheme="minorHAnsi"/>
          <w:sz w:val="22"/>
        </w:rPr>
      </w:pPr>
      <w:r w:rsidRPr="00611FE8">
        <w:rPr>
          <w:rFonts w:cstheme="minorHAnsi"/>
          <w:sz w:val="22"/>
        </w:rPr>
        <w:t xml:space="preserve">Si segnala il provvedimento del </w:t>
      </w:r>
      <w:r w:rsidR="009B7CAB" w:rsidRPr="00611FE8">
        <w:rPr>
          <w:rFonts w:cstheme="minorHAnsi"/>
          <w:sz w:val="22"/>
        </w:rPr>
        <w:t>T</w:t>
      </w:r>
      <w:r w:rsidRPr="00611FE8">
        <w:rPr>
          <w:rFonts w:cstheme="minorHAnsi"/>
          <w:sz w:val="22"/>
        </w:rPr>
        <w:t>ribunale di Rimini circa la competenza territoriale dell’OCC costituito tra più ordini professionali.</w:t>
      </w:r>
    </w:p>
    <w:p w14:paraId="0B4B7761" w14:textId="3BA69A84" w:rsidR="001A5CC2" w:rsidRPr="00611FE8" w:rsidRDefault="001A5CC2" w:rsidP="00697586">
      <w:pPr>
        <w:spacing w:line="276" w:lineRule="auto"/>
        <w:jc w:val="both"/>
        <w:rPr>
          <w:rFonts w:cstheme="minorHAnsi"/>
          <w:sz w:val="22"/>
        </w:rPr>
      </w:pPr>
      <w:r w:rsidRPr="00611FE8">
        <w:rPr>
          <w:rFonts w:cstheme="minorHAnsi"/>
          <w:sz w:val="22"/>
        </w:rPr>
        <w:t xml:space="preserve">Il caso riguarda la proposta di liquidazione dei beni presentata </w:t>
      </w:r>
      <w:r w:rsidRPr="00611FE8">
        <w:rPr>
          <w:rFonts w:cstheme="minorHAnsi"/>
          <w:i/>
          <w:sz w:val="22"/>
        </w:rPr>
        <w:t>ex</w:t>
      </w:r>
      <w:r w:rsidRPr="00611FE8">
        <w:rPr>
          <w:rFonts w:cstheme="minorHAnsi"/>
          <w:sz w:val="22"/>
        </w:rPr>
        <w:t xml:space="preserve"> art. 14</w:t>
      </w:r>
      <w:r w:rsidR="008F12CD" w:rsidRPr="00611FE8">
        <w:rPr>
          <w:rFonts w:cstheme="minorHAnsi"/>
          <w:sz w:val="22"/>
        </w:rPr>
        <w:t>-</w:t>
      </w:r>
      <w:r w:rsidRPr="00611FE8">
        <w:rPr>
          <w:rFonts w:cstheme="minorHAnsi"/>
          <w:i/>
          <w:sz w:val="22"/>
        </w:rPr>
        <w:t>ter</w:t>
      </w:r>
      <w:r w:rsidRPr="00611FE8">
        <w:rPr>
          <w:rFonts w:cstheme="minorHAnsi"/>
          <w:sz w:val="22"/>
        </w:rPr>
        <w:t xml:space="preserve"> della legge n. 3/2012 da un debitore avente residenza </w:t>
      </w:r>
      <w:r w:rsidR="00E55E33" w:rsidRPr="00611FE8">
        <w:rPr>
          <w:rFonts w:cstheme="minorHAnsi"/>
          <w:sz w:val="22"/>
        </w:rPr>
        <w:t>nel circondario del Tribunale di Rimini,</w:t>
      </w:r>
      <w:r w:rsidRPr="00611FE8">
        <w:rPr>
          <w:rFonts w:cstheme="minorHAnsi"/>
          <w:sz w:val="22"/>
        </w:rPr>
        <w:t xml:space="preserve"> corredata da un</w:t>
      </w:r>
      <w:r w:rsidR="009B7CAB" w:rsidRPr="00611FE8">
        <w:rPr>
          <w:rFonts w:cstheme="minorHAnsi"/>
          <w:sz w:val="22"/>
        </w:rPr>
        <w:t xml:space="preserve">a </w:t>
      </w:r>
      <w:r w:rsidRPr="00611FE8">
        <w:rPr>
          <w:rFonts w:cstheme="minorHAnsi"/>
          <w:sz w:val="22"/>
        </w:rPr>
        <w:t xml:space="preserve">attestazione </w:t>
      </w:r>
      <w:r w:rsidR="00E55E33" w:rsidRPr="00611FE8">
        <w:rPr>
          <w:rFonts w:cstheme="minorHAnsi"/>
          <w:sz w:val="22"/>
        </w:rPr>
        <w:t xml:space="preserve">redatta da un </w:t>
      </w:r>
      <w:r w:rsidRPr="00611FE8">
        <w:rPr>
          <w:rFonts w:cstheme="minorHAnsi"/>
          <w:sz w:val="22"/>
        </w:rPr>
        <w:t>OCC</w:t>
      </w:r>
      <w:r w:rsidR="004C1072">
        <w:rPr>
          <w:rFonts w:cstheme="minorHAnsi"/>
          <w:sz w:val="22"/>
        </w:rPr>
        <w:t>,</w:t>
      </w:r>
      <w:r w:rsidRPr="00611FE8">
        <w:rPr>
          <w:rFonts w:cstheme="minorHAnsi"/>
          <w:sz w:val="22"/>
        </w:rPr>
        <w:t xml:space="preserve"> costituito tra differenti ordini professionali, che pur avendo una sede secondaria nel circondario del </w:t>
      </w:r>
      <w:r w:rsidR="009B7CAB" w:rsidRPr="00611FE8">
        <w:rPr>
          <w:rFonts w:cstheme="minorHAnsi"/>
          <w:sz w:val="22"/>
        </w:rPr>
        <w:t>T</w:t>
      </w:r>
      <w:r w:rsidRPr="00611FE8">
        <w:rPr>
          <w:rFonts w:cstheme="minorHAnsi"/>
          <w:sz w:val="22"/>
        </w:rPr>
        <w:t xml:space="preserve">ribunale in cui il debitore aveva la propria residenza, </w:t>
      </w:r>
      <w:r w:rsidR="00E55E33" w:rsidRPr="00611FE8">
        <w:rPr>
          <w:rFonts w:cstheme="minorHAnsi"/>
          <w:sz w:val="22"/>
        </w:rPr>
        <w:t xml:space="preserve">presentava una </w:t>
      </w:r>
      <w:r w:rsidRPr="00611FE8">
        <w:rPr>
          <w:rFonts w:cstheme="minorHAnsi"/>
          <w:sz w:val="22"/>
        </w:rPr>
        <w:t xml:space="preserve">sede legale nel circondario di un </w:t>
      </w:r>
      <w:r w:rsidR="009B7CAB" w:rsidRPr="00611FE8">
        <w:rPr>
          <w:rFonts w:cstheme="minorHAnsi"/>
          <w:sz w:val="22"/>
        </w:rPr>
        <w:t>T</w:t>
      </w:r>
      <w:r w:rsidRPr="00611FE8">
        <w:rPr>
          <w:rFonts w:cstheme="minorHAnsi"/>
          <w:sz w:val="22"/>
        </w:rPr>
        <w:t>ribunale different</w:t>
      </w:r>
      <w:r w:rsidR="00B63E60" w:rsidRPr="00611FE8">
        <w:rPr>
          <w:rFonts w:cstheme="minorHAnsi"/>
          <w:sz w:val="22"/>
        </w:rPr>
        <w:t>e.</w:t>
      </w:r>
    </w:p>
    <w:p w14:paraId="692F7218" w14:textId="07673BB3" w:rsidR="001A5CC2" w:rsidRPr="00611FE8" w:rsidRDefault="001A5CC2" w:rsidP="00697586">
      <w:pPr>
        <w:spacing w:line="276" w:lineRule="auto"/>
        <w:jc w:val="both"/>
        <w:rPr>
          <w:rFonts w:cstheme="minorHAnsi"/>
          <w:sz w:val="22"/>
        </w:rPr>
      </w:pPr>
      <w:r w:rsidRPr="00611FE8">
        <w:rPr>
          <w:rFonts w:cstheme="minorHAnsi"/>
          <w:sz w:val="22"/>
        </w:rPr>
        <w:t>Il giudice mette in evidenza come</w:t>
      </w:r>
      <w:r w:rsidR="00B63E60" w:rsidRPr="00611FE8">
        <w:rPr>
          <w:rFonts w:cstheme="minorHAnsi"/>
          <w:sz w:val="22"/>
        </w:rPr>
        <w:t>,</w:t>
      </w:r>
      <w:r w:rsidRPr="00611FE8">
        <w:rPr>
          <w:rFonts w:cstheme="minorHAnsi"/>
          <w:sz w:val="22"/>
        </w:rPr>
        <w:t xml:space="preserve"> ai sensi dell’art. 7, comma 1, della legge n. 3/2012</w:t>
      </w:r>
      <w:r w:rsidR="00B63E60" w:rsidRPr="00611FE8">
        <w:rPr>
          <w:rFonts w:cstheme="minorHAnsi"/>
          <w:sz w:val="22"/>
        </w:rPr>
        <w:t>,</w:t>
      </w:r>
      <w:r w:rsidRPr="00611FE8">
        <w:rPr>
          <w:rFonts w:cstheme="minorHAnsi"/>
          <w:sz w:val="22"/>
        </w:rPr>
        <w:t xml:space="preserve"> l’OCC</w:t>
      </w:r>
      <w:r w:rsidR="004C1072">
        <w:rPr>
          <w:rFonts w:cstheme="minorHAnsi"/>
          <w:sz w:val="22"/>
        </w:rPr>
        <w:t>,</w:t>
      </w:r>
      <w:r w:rsidRPr="00611FE8">
        <w:rPr>
          <w:rFonts w:cstheme="minorHAnsi"/>
          <w:sz w:val="22"/>
        </w:rPr>
        <w:t xml:space="preserve"> del cui ausilio il debitore è tenuto avvalersi</w:t>
      </w:r>
      <w:r w:rsidR="004C1072">
        <w:rPr>
          <w:rFonts w:cstheme="minorHAnsi"/>
          <w:sz w:val="22"/>
        </w:rPr>
        <w:t>,</w:t>
      </w:r>
      <w:r w:rsidRPr="00611FE8">
        <w:rPr>
          <w:rFonts w:cstheme="minorHAnsi"/>
          <w:sz w:val="22"/>
        </w:rPr>
        <w:t xml:space="preserve"> è quello che ha sede nel circondario del </w:t>
      </w:r>
      <w:r w:rsidR="009B7CAB" w:rsidRPr="00611FE8">
        <w:rPr>
          <w:rFonts w:cstheme="minorHAnsi"/>
          <w:sz w:val="22"/>
        </w:rPr>
        <w:t>T</w:t>
      </w:r>
      <w:r w:rsidRPr="00611FE8">
        <w:rPr>
          <w:rFonts w:cstheme="minorHAnsi"/>
          <w:sz w:val="22"/>
        </w:rPr>
        <w:t xml:space="preserve">ribunale competente ai sensi dell’art. 9, comma 1, della stessa legge n.3/2012 </w:t>
      </w:r>
      <w:r w:rsidR="008F12CD" w:rsidRPr="00611FE8">
        <w:rPr>
          <w:rFonts w:cstheme="minorHAnsi"/>
          <w:sz w:val="22"/>
        </w:rPr>
        <w:t>“</w:t>
      </w:r>
      <w:r w:rsidRPr="00611FE8">
        <w:rPr>
          <w:rFonts w:cstheme="minorHAnsi"/>
          <w:sz w:val="22"/>
        </w:rPr>
        <w:t xml:space="preserve">… </w:t>
      </w:r>
      <w:r w:rsidRPr="00611FE8">
        <w:rPr>
          <w:rFonts w:cstheme="minorHAnsi"/>
          <w:i/>
          <w:sz w:val="22"/>
        </w:rPr>
        <w:t>con tale previsione espressamente indicando il legislatore un unico e specifico criterio di collegamento ai fini dell’individuazione della competenza territoriale dell’organismo</w:t>
      </w:r>
      <w:r w:rsidR="008F12CD" w:rsidRPr="00611FE8">
        <w:rPr>
          <w:rFonts w:cstheme="minorHAnsi"/>
          <w:sz w:val="22"/>
        </w:rPr>
        <w:t>”</w:t>
      </w:r>
      <w:r w:rsidRPr="00611FE8">
        <w:rPr>
          <w:rFonts w:cstheme="minorHAnsi"/>
          <w:sz w:val="22"/>
        </w:rPr>
        <w:t>. Basandosi sui precedenti della giurisprudenza di merito, il giudice chiarisce che la sede dell’OCC, rilevante ai sensi dell’art. 7 della legge n. 3/2012, deve essere quella principale ed effettiva.</w:t>
      </w:r>
    </w:p>
    <w:p w14:paraId="5C38E2DA" w14:textId="1381E5A5" w:rsidR="001A5CC2" w:rsidRPr="00611FE8" w:rsidRDefault="001A5CC2" w:rsidP="00697586">
      <w:pPr>
        <w:spacing w:line="276" w:lineRule="auto"/>
        <w:jc w:val="both"/>
        <w:rPr>
          <w:rFonts w:cstheme="minorHAnsi"/>
          <w:sz w:val="22"/>
        </w:rPr>
      </w:pPr>
      <w:r w:rsidRPr="00611FE8">
        <w:rPr>
          <w:rFonts w:cstheme="minorHAnsi"/>
          <w:sz w:val="22"/>
        </w:rPr>
        <w:lastRenderedPageBreak/>
        <w:t xml:space="preserve">In base alle risultanze del regolamento dell’OCC, </w:t>
      </w:r>
      <w:r w:rsidR="00B63E60" w:rsidRPr="00611FE8">
        <w:rPr>
          <w:rFonts w:cstheme="minorHAnsi"/>
          <w:sz w:val="22"/>
        </w:rPr>
        <w:t xml:space="preserve">il giudice conclude che </w:t>
      </w:r>
      <w:r w:rsidRPr="00611FE8">
        <w:rPr>
          <w:rFonts w:cstheme="minorHAnsi"/>
          <w:sz w:val="22"/>
        </w:rPr>
        <w:t xml:space="preserve">le sedi </w:t>
      </w:r>
      <w:r w:rsidR="000F6ACE">
        <w:rPr>
          <w:rFonts w:cstheme="minorHAnsi"/>
          <w:sz w:val="22"/>
        </w:rPr>
        <w:t>dell’OCC</w:t>
      </w:r>
      <w:r w:rsidR="000F6ACE" w:rsidRPr="00611FE8">
        <w:rPr>
          <w:rFonts w:cstheme="minorHAnsi"/>
          <w:sz w:val="22"/>
        </w:rPr>
        <w:t xml:space="preserve"> </w:t>
      </w:r>
      <w:r w:rsidRPr="00611FE8">
        <w:rPr>
          <w:rFonts w:cstheme="minorHAnsi"/>
          <w:sz w:val="22"/>
        </w:rPr>
        <w:t xml:space="preserve">secondarie </w:t>
      </w:r>
      <w:r w:rsidR="00366621" w:rsidRPr="00611FE8">
        <w:rPr>
          <w:rFonts w:cstheme="minorHAnsi"/>
          <w:sz w:val="22"/>
        </w:rPr>
        <w:t>hanno</w:t>
      </w:r>
      <w:r w:rsidRPr="00611FE8">
        <w:rPr>
          <w:rFonts w:cstheme="minorHAnsi"/>
          <w:sz w:val="22"/>
        </w:rPr>
        <w:t xml:space="preserve"> mera funzione di raccolta</w:t>
      </w:r>
      <w:r w:rsidR="00366621" w:rsidRPr="00611FE8">
        <w:rPr>
          <w:rFonts w:cstheme="minorHAnsi"/>
          <w:sz w:val="22"/>
        </w:rPr>
        <w:t xml:space="preserve"> </w:t>
      </w:r>
      <w:r w:rsidRPr="00611FE8">
        <w:rPr>
          <w:rFonts w:cstheme="minorHAnsi"/>
          <w:sz w:val="22"/>
        </w:rPr>
        <w:t>e conseguente inoltro</w:t>
      </w:r>
      <w:r w:rsidR="00366621" w:rsidRPr="00611FE8">
        <w:rPr>
          <w:rFonts w:cstheme="minorHAnsi"/>
          <w:sz w:val="22"/>
        </w:rPr>
        <w:t xml:space="preserve"> </w:t>
      </w:r>
      <w:r w:rsidRPr="00611FE8">
        <w:rPr>
          <w:rFonts w:cstheme="minorHAnsi"/>
          <w:sz w:val="22"/>
        </w:rPr>
        <w:t xml:space="preserve">alla sede effettiva di documentazione ed informazioni </w:t>
      </w:r>
      <w:r w:rsidR="00B63E60" w:rsidRPr="00611FE8">
        <w:rPr>
          <w:rFonts w:cstheme="minorHAnsi"/>
          <w:sz w:val="22"/>
        </w:rPr>
        <w:t xml:space="preserve">fornite </w:t>
      </w:r>
      <w:r w:rsidRPr="00611FE8">
        <w:rPr>
          <w:rFonts w:cstheme="minorHAnsi"/>
          <w:sz w:val="22"/>
        </w:rPr>
        <w:t>dal debitore</w:t>
      </w:r>
      <w:r w:rsidR="00B63E60" w:rsidRPr="00611FE8">
        <w:rPr>
          <w:rFonts w:cstheme="minorHAnsi"/>
          <w:sz w:val="22"/>
        </w:rPr>
        <w:t xml:space="preserve">; in </w:t>
      </w:r>
      <w:r w:rsidR="00366621" w:rsidRPr="00611FE8">
        <w:rPr>
          <w:rFonts w:cstheme="minorHAnsi"/>
          <w:sz w:val="22"/>
        </w:rPr>
        <w:t xml:space="preserve">altri </w:t>
      </w:r>
      <w:r w:rsidR="00B63E60" w:rsidRPr="00611FE8">
        <w:rPr>
          <w:rFonts w:cstheme="minorHAnsi"/>
          <w:sz w:val="22"/>
        </w:rPr>
        <w:t>termini, secondo il giudice le sedi secondarie risulta</w:t>
      </w:r>
      <w:r w:rsidR="00366621" w:rsidRPr="00611FE8">
        <w:rPr>
          <w:rFonts w:cstheme="minorHAnsi"/>
          <w:sz w:val="22"/>
        </w:rPr>
        <w:t>no</w:t>
      </w:r>
      <w:r w:rsidR="00B63E60" w:rsidRPr="00611FE8">
        <w:rPr>
          <w:rFonts w:cstheme="minorHAnsi"/>
          <w:sz w:val="22"/>
        </w:rPr>
        <w:t xml:space="preserve"> </w:t>
      </w:r>
      <w:r w:rsidRPr="00611FE8">
        <w:rPr>
          <w:rFonts w:cstheme="minorHAnsi"/>
          <w:sz w:val="22"/>
        </w:rPr>
        <w:t>del tutto prive di autonoma rilevanza funzionale e</w:t>
      </w:r>
      <w:r w:rsidR="00366621" w:rsidRPr="00611FE8">
        <w:rPr>
          <w:rFonts w:cstheme="minorHAnsi"/>
          <w:sz w:val="22"/>
        </w:rPr>
        <w:t xml:space="preserve"> sono</w:t>
      </w:r>
      <w:r w:rsidRPr="00611FE8">
        <w:rPr>
          <w:rFonts w:cstheme="minorHAnsi"/>
          <w:sz w:val="22"/>
        </w:rPr>
        <w:t xml:space="preserve">, più che altro, </w:t>
      </w:r>
      <w:r w:rsidR="008F12CD" w:rsidRPr="00611FE8">
        <w:rPr>
          <w:rFonts w:cstheme="minorHAnsi"/>
          <w:sz w:val="22"/>
        </w:rPr>
        <w:t>“</w:t>
      </w:r>
      <w:r w:rsidRPr="00611FE8">
        <w:rPr>
          <w:rFonts w:cstheme="minorHAnsi"/>
          <w:i/>
          <w:sz w:val="22"/>
        </w:rPr>
        <w:t>totalmente estranee, sul piano del conten</w:t>
      </w:r>
      <w:r w:rsidR="009B7CAB" w:rsidRPr="00611FE8">
        <w:rPr>
          <w:rFonts w:cstheme="minorHAnsi"/>
          <w:i/>
          <w:sz w:val="22"/>
        </w:rPr>
        <w:t>u</w:t>
      </w:r>
      <w:r w:rsidRPr="00611FE8">
        <w:rPr>
          <w:rFonts w:cstheme="minorHAnsi"/>
          <w:i/>
          <w:sz w:val="22"/>
        </w:rPr>
        <w:t>to e della causa, ai compiti dell’OCC</w:t>
      </w:r>
      <w:r w:rsidR="008F12CD" w:rsidRPr="00611FE8">
        <w:rPr>
          <w:rFonts w:cstheme="minorHAnsi"/>
          <w:sz w:val="22"/>
        </w:rPr>
        <w:t>”</w:t>
      </w:r>
      <w:r w:rsidRPr="00611FE8">
        <w:rPr>
          <w:rFonts w:cstheme="minorHAnsi"/>
          <w:sz w:val="22"/>
        </w:rPr>
        <w:t>.</w:t>
      </w:r>
    </w:p>
    <w:p w14:paraId="0D63A0C3" w14:textId="63A2578E" w:rsidR="001A5CC2" w:rsidRPr="00611FE8" w:rsidRDefault="001A5CC2" w:rsidP="00697586">
      <w:pPr>
        <w:spacing w:line="276" w:lineRule="auto"/>
        <w:jc w:val="both"/>
        <w:rPr>
          <w:rFonts w:cstheme="minorHAnsi"/>
          <w:sz w:val="22"/>
        </w:rPr>
      </w:pPr>
      <w:r w:rsidRPr="00611FE8">
        <w:rPr>
          <w:rFonts w:cstheme="minorHAnsi"/>
          <w:sz w:val="22"/>
        </w:rPr>
        <w:t>Conseguentemente, il giudice rit</w:t>
      </w:r>
      <w:r w:rsidR="00366621" w:rsidRPr="00611FE8">
        <w:rPr>
          <w:rFonts w:cstheme="minorHAnsi"/>
          <w:sz w:val="22"/>
        </w:rPr>
        <w:t>iene</w:t>
      </w:r>
      <w:r w:rsidRPr="00611FE8">
        <w:rPr>
          <w:rFonts w:cstheme="minorHAnsi"/>
          <w:sz w:val="22"/>
        </w:rPr>
        <w:t xml:space="preserve"> che l’assenza del referente </w:t>
      </w:r>
      <w:r w:rsidRPr="00611FE8">
        <w:rPr>
          <w:rFonts w:cstheme="minorHAnsi"/>
          <w:i/>
          <w:sz w:val="22"/>
        </w:rPr>
        <w:t>in loco</w:t>
      </w:r>
      <w:r w:rsidRPr="00611FE8">
        <w:rPr>
          <w:rFonts w:cstheme="minorHAnsi"/>
          <w:sz w:val="22"/>
        </w:rPr>
        <w:t xml:space="preserve"> e </w:t>
      </w:r>
      <w:r w:rsidR="000F6ACE">
        <w:rPr>
          <w:rFonts w:cstheme="minorHAnsi"/>
          <w:sz w:val="22"/>
        </w:rPr>
        <w:t>lo svolgimento di</w:t>
      </w:r>
      <w:r w:rsidRPr="00611FE8">
        <w:rPr>
          <w:rFonts w:cstheme="minorHAnsi"/>
          <w:sz w:val="22"/>
        </w:rPr>
        <w:t xml:space="preserve"> semplici funzioni di raccolta dei fascicoli</w:t>
      </w:r>
      <w:r w:rsidR="000F6ACE">
        <w:rPr>
          <w:rFonts w:cstheme="minorHAnsi"/>
          <w:sz w:val="22"/>
        </w:rPr>
        <w:t xml:space="preserve"> da parte</w:t>
      </w:r>
      <w:r w:rsidRPr="00611FE8">
        <w:rPr>
          <w:rFonts w:cstheme="minorHAnsi"/>
          <w:sz w:val="22"/>
        </w:rPr>
        <w:t xml:space="preserve"> d</w:t>
      </w:r>
      <w:r w:rsidR="000F6ACE">
        <w:rPr>
          <w:rFonts w:cstheme="minorHAnsi"/>
          <w:sz w:val="22"/>
        </w:rPr>
        <w:t>e</w:t>
      </w:r>
      <w:r w:rsidRPr="00611FE8">
        <w:rPr>
          <w:rFonts w:cstheme="minorHAnsi"/>
          <w:sz w:val="22"/>
        </w:rPr>
        <w:t>lle sedi secondarie, integra una particolare modalità organizzativa di un’unica base decisionale</w:t>
      </w:r>
      <w:r w:rsidR="00B534D0" w:rsidRPr="00611FE8">
        <w:rPr>
          <w:rFonts w:cstheme="minorHAnsi"/>
          <w:sz w:val="22"/>
        </w:rPr>
        <w:t xml:space="preserve">, quella appunto coincidente con gli uffici dell’OCC istituiti presso la sede legale, non potendosi ravvisare nel caso </w:t>
      </w:r>
      <w:r w:rsidR="00B534D0" w:rsidRPr="00611FE8">
        <w:rPr>
          <w:rFonts w:cstheme="minorHAnsi"/>
          <w:i/>
          <w:sz w:val="22"/>
        </w:rPr>
        <w:t xml:space="preserve">de quo </w:t>
      </w:r>
      <w:r w:rsidRPr="00611FE8">
        <w:rPr>
          <w:rFonts w:cstheme="minorHAnsi"/>
          <w:sz w:val="22"/>
        </w:rPr>
        <w:t xml:space="preserve">un’associazione </w:t>
      </w:r>
      <w:r w:rsidR="00B534D0" w:rsidRPr="00611FE8">
        <w:rPr>
          <w:rFonts w:cstheme="minorHAnsi"/>
          <w:sz w:val="22"/>
        </w:rPr>
        <w:t>tra</w:t>
      </w:r>
      <w:r w:rsidRPr="00611FE8">
        <w:rPr>
          <w:rFonts w:cstheme="minorHAnsi"/>
          <w:sz w:val="22"/>
        </w:rPr>
        <w:t xml:space="preserve"> più sedi territoriali circondariali, aventi ciascuna propria autonomia e collegate tra di loro esclusivamente </w:t>
      </w:r>
      <w:r w:rsidR="00B534D0" w:rsidRPr="00611FE8">
        <w:rPr>
          <w:rFonts w:cstheme="minorHAnsi"/>
          <w:sz w:val="22"/>
        </w:rPr>
        <w:t>per</w:t>
      </w:r>
      <w:r w:rsidRPr="00611FE8">
        <w:rPr>
          <w:rFonts w:cstheme="minorHAnsi"/>
          <w:sz w:val="22"/>
        </w:rPr>
        <w:t xml:space="preserve"> fini meramente gestionali e amministrativi. </w:t>
      </w:r>
    </w:p>
    <w:p w14:paraId="421B0AF8" w14:textId="26F2DBF5" w:rsidR="001A5CC2" w:rsidRPr="00611FE8" w:rsidRDefault="001A5CC2" w:rsidP="00697586">
      <w:pPr>
        <w:spacing w:line="276" w:lineRule="auto"/>
        <w:jc w:val="both"/>
        <w:rPr>
          <w:rFonts w:cstheme="minorHAnsi"/>
          <w:sz w:val="22"/>
        </w:rPr>
      </w:pPr>
      <w:r w:rsidRPr="00611FE8">
        <w:rPr>
          <w:rFonts w:cstheme="minorHAnsi"/>
          <w:sz w:val="22"/>
        </w:rPr>
        <w:t xml:space="preserve">Sulla base di tali considerazioni, il giudice dichiara inammissibile l’istanza di liquidazione dei beni </w:t>
      </w:r>
      <w:r w:rsidRPr="00611FE8">
        <w:rPr>
          <w:rFonts w:cstheme="minorHAnsi"/>
          <w:i/>
          <w:sz w:val="22"/>
        </w:rPr>
        <w:t>ex</w:t>
      </w:r>
      <w:r w:rsidRPr="00611FE8">
        <w:rPr>
          <w:rFonts w:cstheme="minorHAnsi"/>
          <w:sz w:val="22"/>
        </w:rPr>
        <w:t xml:space="preserve"> art. 14</w:t>
      </w:r>
      <w:r w:rsidR="00697586" w:rsidRPr="00611FE8">
        <w:rPr>
          <w:rFonts w:cstheme="minorHAnsi"/>
          <w:i/>
          <w:sz w:val="22"/>
        </w:rPr>
        <w:t>-</w:t>
      </w:r>
      <w:r w:rsidRPr="00611FE8">
        <w:rPr>
          <w:rFonts w:cstheme="minorHAnsi"/>
          <w:i/>
          <w:sz w:val="22"/>
        </w:rPr>
        <w:t>ter</w:t>
      </w:r>
      <w:r w:rsidRPr="00611FE8">
        <w:rPr>
          <w:rFonts w:cstheme="minorHAnsi"/>
          <w:sz w:val="22"/>
        </w:rPr>
        <w:t xml:space="preserve"> della legge n. 3/2012 in difetto di valida attestazione da parte di OCC competente.</w:t>
      </w:r>
    </w:p>
    <w:p w14:paraId="2ABC113C" w14:textId="4DED0DDC" w:rsidR="0050428F" w:rsidRPr="00351648" w:rsidRDefault="00D56546" w:rsidP="00351648">
      <w:pPr>
        <w:spacing w:before="360"/>
        <w:jc w:val="both"/>
        <w:rPr>
          <w:rFonts w:ascii="Calibri" w:eastAsia="Calibri" w:hAnsi="Calibri" w:cs="Calibri"/>
          <w:b/>
          <w:szCs w:val="22"/>
          <w:lang w:val="it-IT"/>
        </w:rPr>
      </w:pPr>
      <w:r w:rsidRPr="00351648">
        <w:rPr>
          <w:rFonts w:ascii="Calibri" w:eastAsia="Calibri" w:hAnsi="Calibri" w:cs="Calibri"/>
          <w:b/>
          <w:szCs w:val="22"/>
          <w:lang w:val="it-IT"/>
        </w:rPr>
        <w:t>Processo esecutivo</w:t>
      </w:r>
    </w:p>
    <w:p w14:paraId="6ACDF079" w14:textId="2DA9BFB6" w:rsidR="008F12CD" w:rsidRPr="00611FE8" w:rsidRDefault="0050428F" w:rsidP="0020145B">
      <w:pPr>
        <w:spacing w:before="0" w:after="0" w:line="276" w:lineRule="auto"/>
        <w:jc w:val="both"/>
        <w:rPr>
          <w:rFonts w:eastAsia="Calibri" w:cstheme="minorHAnsi"/>
          <w:sz w:val="22"/>
          <w:szCs w:val="22"/>
          <w:lang w:val="it-IT"/>
        </w:rPr>
      </w:pPr>
      <w:r w:rsidRPr="00611FE8">
        <w:rPr>
          <w:rFonts w:eastAsia="Calibri" w:cstheme="minorHAnsi"/>
          <w:sz w:val="22"/>
          <w:szCs w:val="22"/>
          <w:lang w:val="it-IT"/>
        </w:rPr>
        <w:t>Con i provvedimenti in rassegna i giudici di legittimità</w:t>
      </w:r>
      <w:r w:rsidR="00D56546" w:rsidRPr="00611FE8">
        <w:rPr>
          <w:rFonts w:eastAsia="Calibri" w:cstheme="minorHAnsi"/>
          <w:sz w:val="22"/>
          <w:szCs w:val="22"/>
          <w:lang w:val="it-IT"/>
        </w:rPr>
        <w:t>,</w:t>
      </w:r>
      <w:r w:rsidRPr="00611FE8">
        <w:rPr>
          <w:rFonts w:eastAsia="Calibri" w:cstheme="minorHAnsi"/>
          <w:sz w:val="22"/>
          <w:szCs w:val="22"/>
          <w:lang w:val="it-IT"/>
        </w:rPr>
        <w:t xml:space="preserve"> </w:t>
      </w:r>
      <w:r w:rsidR="00D56546" w:rsidRPr="00611FE8">
        <w:rPr>
          <w:rFonts w:eastAsia="Calibri" w:cstheme="minorHAnsi"/>
          <w:sz w:val="22"/>
          <w:szCs w:val="22"/>
          <w:lang w:val="it-IT"/>
        </w:rPr>
        <w:t xml:space="preserve">sia </w:t>
      </w:r>
      <w:r w:rsidRPr="00611FE8">
        <w:rPr>
          <w:rFonts w:eastAsia="Calibri" w:cstheme="minorHAnsi"/>
          <w:sz w:val="22"/>
          <w:szCs w:val="22"/>
          <w:lang w:val="it-IT"/>
        </w:rPr>
        <w:t>individuano</w:t>
      </w:r>
      <w:r w:rsidR="00D56546" w:rsidRPr="00611FE8">
        <w:rPr>
          <w:rFonts w:eastAsia="Calibri" w:cstheme="minorHAnsi"/>
          <w:sz w:val="22"/>
          <w:szCs w:val="22"/>
          <w:lang w:val="it-IT"/>
        </w:rPr>
        <w:t xml:space="preserve"> </w:t>
      </w:r>
      <w:r w:rsidRPr="00611FE8">
        <w:rPr>
          <w:rFonts w:eastAsia="Calibri" w:cstheme="minorHAnsi"/>
          <w:sz w:val="22"/>
          <w:szCs w:val="22"/>
          <w:lang w:val="it-IT"/>
        </w:rPr>
        <w:t xml:space="preserve">la corretta qualificazione, ai fini penali, delle condotte distrattive delle somme </w:t>
      </w:r>
      <w:r w:rsidR="00B534D0" w:rsidRPr="00611FE8">
        <w:rPr>
          <w:rFonts w:eastAsia="Calibri" w:cstheme="minorHAnsi"/>
          <w:sz w:val="22"/>
          <w:szCs w:val="22"/>
          <w:lang w:val="it-IT"/>
        </w:rPr>
        <w:t xml:space="preserve">di cui il delegato ha disponibilità, sia </w:t>
      </w:r>
      <w:r w:rsidRPr="00611FE8">
        <w:rPr>
          <w:rFonts w:eastAsia="Calibri" w:cstheme="minorHAnsi"/>
          <w:sz w:val="22"/>
          <w:szCs w:val="22"/>
          <w:lang w:val="it-IT"/>
        </w:rPr>
        <w:t>chiariscono la valenza del principio dell</w:t>
      </w:r>
      <w:r w:rsidR="00B33184" w:rsidRPr="00611FE8">
        <w:rPr>
          <w:rFonts w:eastAsia="Calibri" w:cstheme="minorHAnsi"/>
          <w:sz w:val="22"/>
          <w:szCs w:val="22"/>
          <w:lang w:val="it-IT"/>
        </w:rPr>
        <w:t>’</w:t>
      </w:r>
      <w:r w:rsidRPr="00611FE8">
        <w:rPr>
          <w:rFonts w:eastAsia="Calibri" w:cstheme="minorHAnsi"/>
          <w:sz w:val="22"/>
          <w:szCs w:val="22"/>
          <w:lang w:val="it-IT"/>
        </w:rPr>
        <w:t>integrità del contraddittorio anche con riferimento al giudizio di opposizione al decreto di liquidazione dei compensi del delegato e del custode.</w:t>
      </w:r>
    </w:p>
    <w:p w14:paraId="4565A7B1" w14:textId="166A34FC" w:rsidR="00E31014" w:rsidRPr="0043276E" w:rsidRDefault="0043276E" w:rsidP="008F12CD">
      <w:pPr>
        <w:spacing w:before="240" w:line="276" w:lineRule="auto"/>
        <w:jc w:val="both"/>
        <w:rPr>
          <w:rStyle w:val="Collegamentoipertestuale"/>
          <w:rFonts w:eastAsia="Calibri" w:cstheme="minorHAnsi"/>
          <w:i/>
          <w:szCs w:val="22"/>
          <w:lang w:val="it-IT"/>
        </w:rPr>
      </w:pPr>
      <w:r>
        <w:rPr>
          <w:rFonts w:eastAsia="Calibri" w:cstheme="minorHAnsi"/>
          <w:i/>
          <w:szCs w:val="22"/>
          <w:lang w:val="it-IT"/>
        </w:rPr>
        <w:fldChar w:fldCharType="begin"/>
      </w:r>
      <w:r>
        <w:rPr>
          <w:rFonts w:eastAsia="Calibri" w:cstheme="minorHAnsi"/>
          <w:i/>
          <w:szCs w:val="22"/>
          <w:lang w:val="it-IT"/>
        </w:rPr>
        <w:instrText xml:space="preserve"> HYPERLINK "http://www.fondazionenazionalecommercialisti.it/system/files/imce/inf-per/20180423/Cass_pen_Sez_VI_Sent_ud_24-01-2017_19-04-2017_n_18886.pdf" </w:instrText>
      </w:r>
      <w:r>
        <w:rPr>
          <w:rFonts w:eastAsia="Calibri" w:cstheme="minorHAnsi"/>
          <w:i/>
          <w:szCs w:val="22"/>
          <w:lang w:val="it-IT"/>
        </w:rPr>
        <w:fldChar w:fldCharType="separate"/>
      </w:r>
      <w:r w:rsidR="00E31014" w:rsidRPr="0043276E">
        <w:rPr>
          <w:rStyle w:val="Collegamentoipertestuale"/>
          <w:rFonts w:eastAsia="Calibri" w:cstheme="minorHAnsi"/>
          <w:i/>
          <w:szCs w:val="22"/>
          <w:lang w:val="it-IT"/>
        </w:rPr>
        <w:t>Cassazione penale</w:t>
      </w:r>
      <w:r w:rsidR="006B21F4" w:rsidRPr="0043276E">
        <w:rPr>
          <w:rStyle w:val="Collegamentoipertestuale"/>
          <w:rFonts w:eastAsia="Calibri" w:cstheme="minorHAnsi"/>
          <w:i/>
          <w:szCs w:val="22"/>
          <w:lang w:val="it-IT"/>
        </w:rPr>
        <w:t xml:space="preserve">, </w:t>
      </w:r>
      <w:r w:rsidR="00E31014" w:rsidRPr="0043276E">
        <w:rPr>
          <w:rStyle w:val="Collegamentoipertestuale"/>
          <w:rFonts w:eastAsia="Calibri" w:cstheme="minorHAnsi"/>
          <w:i/>
          <w:szCs w:val="22"/>
          <w:lang w:val="it-IT"/>
        </w:rPr>
        <w:t>sez. VI</w:t>
      </w:r>
      <w:r w:rsidR="006B21F4" w:rsidRPr="0043276E">
        <w:rPr>
          <w:rStyle w:val="Collegamentoipertestuale"/>
          <w:rFonts w:eastAsia="Calibri" w:cstheme="minorHAnsi"/>
          <w:i/>
          <w:szCs w:val="22"/>
          <w:lang w:val="it-IT"/>
        </w:rPr>
        <w:t xml:space="preserve">, </w:t>
      </w:r>
      <w:r w:rsidR="00E31014" w:rsidRPr="0043276E">
        <w:rPr>
          <w:rStyle w:val="Collegamentoipertestuale"/>
          <w:rFonts w:eastAsia="Calibri" w:cstheme="minorHAnsi"/>
          <w:i/>
          <w:szCs w:val="22"/>
          <w:lang w:val="it-IT"/>
        </w:rPr>
        <w:t>24 gennaio 2017 n.</w:t>
      </w:r>
      <w:r w:rsidR="00A33E1F" w:rsidRPr="0043276E">
        <w:rPr>
          <w:rStyle w:val="Collegamentoipertestuale"/>
          <w:rFonts w:eastAsia="Calibri" w:cstheme="minorHAnsi"/>
          <w:i/>
          <w:szCs w:val="22"/>
          <w:lang w:val="it-IT"/>
        </w:rPr>
        <w:t xml:space="preserve"> </w:t>
      </w:r>
      <w:r w:rsidR="00E31014" w:rsidRPr="0043276E">
        <w:rPr>
          <w:rStyle w:val="Collegamentoipertestuale"/>
          <w:rFonts w:eastAsia="Calibri" w:cstheme="minorHAnsi"/>
          <w:i/>
          <w:szCs w:val="22"/>
          <w:lang w:val="it-IT"/>
        </w:rPr>
        <w:t>18886</w:t>
      </w:r>
    </w:p>
    <w:p w14:paraId="67DF084A" w14:textId="1CE7DB55" w:rsidR="00E31014" w:rsidRPr="00611FE8" w:rsidRDefault="0043276E" w:rsidP="00FA3400">
      <w:pPr>
        <w:spacing w:before="0" w:line="276" w:lineRule="auto"/>
        <w:jc w:val="both"/>
        <w:rPr>
          <w:rFonts w:eastAsia="Times New Roman" w:cstheme="minorHAnsi"/>
          <w:sz w:val="22"/>
          <w:lang w:val="it-IT" w:eastAsia="it-IT"/>
        </w:rPr>
      </w:pPr>
      <w:r>
        <w:rPr>
          <w:rFonts w:eastAsia="Calibri" w:cstheme="minorHAnsi"/>
          <w:i/>
          <w:szCs w:val="22"/>
          <w:lang w:val="it-IT"/>
        </w:rPr>
        <w:fldChar w:fldCharType="end"/>
      </w:r>
      <w:r w:rsidR="00E31014" w:rsidRPr="00611FE8">
        <w:rPr>
          <w:rFonts w:eastAsia="Times New Roman" w:cstheme="minorHAnsi"/>
          <w:sz w:val="22"/>
          <w:lang w:val="it-IT" w:eastAsia="it-IT"/>
        </w:rPr>
        <w:t xml:space="preserve">Le condotte di appropriazione delle somme depositate sui libretti di deposito giudiziario intestati alla procedura esecutiva, poste in essere esibendo dei falsi provvedimenti autorizzatori, </w:t>
      </w:r>
      <w:r w:rsidR="00713D6B" w:rsidRPr="00611FE8">
        <w:rPr>
          <w:rFonts w:eastAsia="Times New Roman" w:cstheme="minorHAnsi"/>
          <w:sz w:val="22"/>
          <w:lang w:val="it-IT" w:eastAsia="it-IT"/>
        </w:rPr>
        <w:t>al pari delle</w:t>
      </w:r>
      <w:r w:rsidR="00E31014" w:rsidRPr="00611FE8">
        <w:rPr>
          <w:rFonts w:eastAsia="Times New Roman" w:cstheme="minorHAnsi"/>
          <w:sz w:val="22"/>
          <w:lang w:val="it-IT" w:eastAsia="it-IT"/>
        </w:rPr>
        <w:t xml:space="preserve"> condotte attraverso le quali il delegato alla vendita direttamente si appropri delle somme bonificate dalla aggiudicatario dell</w:t>
      </w:r>
      <w:r w:rsidR="00B33184" w:rsidRPr="00611FE8">
        <w:rPr>
          <w:rFonts w:eastAsia="Times New Roman" w:cstheme="minorHAnsi"/>
          <w:sz w:val="22"/>
          <w:lang w:val="it-IT" w:eastAsia="it-IT"/>
        </w:rPr>
        <w:t>’</w:t>
      </w:r>
      <w:r w:rsidR="00E31014" w:rsidRPr="00611FE8">
        <w:rPr>
          <w:rFonts w:eastAsia="Times New Roman" w:cstheme="minorHAnsi"/>
          <w:sz w:val="22"/>
          <w:lang w:val="it-IT" w:eastAsia="it-IT"/>
        </w:rPr>
        <w:t>immobile pignorato, indicando quale conto della procedura, sul quale versare il prezzo di aggiudicazione, un proprio conto personale ovvero prelevi illegittimamente dal</w:t>
      </w:r>
      <w:r w:rsidR="009B7CAB" w:rsidRPr="00611FE8">
        <w:rPr>
          <w:rFonts w:eastAsia="Times New Roman" w:cstheme="minorHAnsi"/>
          <w:sz w:val="22"/>
          <w:lang w:val="it-IT" w:eastAsia="it-IT"/>
        </w:rPr>
        <w:t xml:space="preserve"> </w:t>
      </w:r>
      <w:r w:rsidR="00E31014" w:rsidRPr="00611FE8">
        <w:rPr>
          <w:rFonts w:eastAsia="Times New Roman" w:cstheme="minorHAnsi"/>
          <w:sz w:val="22"/>
          <w:lang w:val="it-IT" w:eastAsia="it-IT"/>
        </w:rPr>
        <w:t>conto della procedura somme</w:t>
      </w:r>
      <w:r w:rsidR="00713D6B" w:rsidRPr="00611FE8">
        <w:rPr>
          <w:rFonts w:eastAsia="Times New Roman" w:cstheme="minorHAnsi"/>
          <w:sz w:val="22"/>
          <w:lang w:val="it-IT" w:eastAsia="it-IT"/>
        </w:rPr>
        <w:t xml:space="preserve">, </w:t>
      </w:r>
      <w:r w:rsidR="00E31014" w:rsidRPr="00611FE8">
        <w:rPr>
          <w:rFonts w:eastAsia="Times New Roman" w:cstheme="minorHAnsi"/>
          <w:sz w:val="22"/>
          <w:lang w:val="it-IT" w:eastAsia="it-IT"/>
        </w:rPr>
        <w:t>utilizzandole esclusivamente nel proprio interesse, integrano il reato di peculato e non quello di truffa aggravata ai danni dello Stato.</w:t>
      </w:r>
    </w:p>
    <w:p w14:paraId="6AF5CA2F" w14:textId="77777777" w:rsidR="00FA3400" w:rsidRDefault="00E31014" w:rsidP="00FA3400">
      <w:pPr>
        <w:spacing w:before="0" w:line="276" w:lineRule="auto"/>
        <w:jc w:val="both"/>
        <w:rPr>
          <w:rFonts w:eastAsia="Times New Roman" w:cstheme="minorHAnsi"/>
          <w:sz w:val="22"/>
          <w:lang w:val="it-IT" w:eastAsia="it-IT"/>
        </w:rPr>
      </w:pPr>
      <w:r w:rsidRPr="00611FE8">
        <w:rPr>
          <w:rFonts w:eastAsia="Times New Roman" w:cstheme="minorHAnsi"/>
          <w:sz w:val="22"/>
          <w:lang w:val="it-IT" w:eastAsia="it-IT"/>
        </w:rPr>
        <w:t>A ben vedere, come ribadito dai giudici di legittimità, nell</w:t>
      </w:r>
      <w:r w:rsidR="00B33184" w:rsidRPr="00611FE8">
        <w:rPr>
          <w:rFonts w:eastAsia="Times New Roman" w:cstheme="minorHAnsi"/>
          <w:sz w:val="22"/>
          <w:lang w:val="it-IT" w:eastAsia="it-IT"/>
        </w:rPr>
        <w:t>’</w:t>
      </w:r>
      <w:r w:rsidRPr="00611FE8">
        <w:rPr>
          <w:rFonts w:eastAsia="Times New Roman" w:cstheme="minorHAnsi"/>
          <w:sz w:val="22"/>
          <w:lang w:val="it-IT" w:eastAsia="it-IT"/>
        </w:rPr>
        <w:t>ipotesi di delega delle operazioni di vendita ad un professionista delineata dall</w:t>
      </w:r>
      <w:r w:rsidR="00B33184" w:rsidRPr="00611FE8">
        <w:rPr>
          <w:rFonts w:eastAsia="Times New Roman" w:cstheme="minorHAnsi"/>
          <w:sz w:val="22"/>
          <w:lang w:val="it-IT" w:eastAsia="it-IT"/>
        </w:rPr>
        <w:t>’</w:t>
      </w:r>
      <w:r w:rsidRPr="00611FE8">
        <w:rPr>
          <w:rFonts w:eastAsia="Times New Roman" w:cstheme="minorHAnsi"/>
          <w:sz w:val="22"/>
          <w:lang w:val="it-IT" w:eastAsia="it-IT"/>
        </w:rPr>
        <w:t>art. 591-</w:t>
      </w:r>
      <w:r w:rsidRPr="00611FE8">
        <w:rPr>
          <w:rFonts w:eastAsia="Times New Roman" w:cstheme="minorHAnsi"/>
          <w:i/>
          <w:sz w:val="22"/>
          <w:lang w:val="it-IT" w:eastAsia="it-IT"/>
        </w:rPr>
        <w:t>bis</w:t>
      </w:r>
      <w:r w:rsidRPr="00611FE8">
        <w:rPr>
          <w:rFonts w:eastAsia="Times New Roman" w:cstheme="minorHAnsi"/>
          <w:sz w:val="22"/>
          <w:lang w:val="it-IT" w:eastAsia="it-IT"/>
        </w:rPr>
        <w:t xml:space="preserve"> c.p.c., le somme che affluiscono sui libretti di deposito giudiziario intestati alla procedura non sono di spettanza dello Stato, bensì del creditore procedente o dell</w:t>
      </w:r>
      <w:r w:rsidR="00B33184" w:rsidRPr="00611FE8">
        <w:rPr>
          <w:rFonts w:eastAsia="Times New Roman" w:cstheme="minorHAnsi"/>
          <w:sz w:val="22"/>
          <w:lang w:val="it-IT" w:eastAsia="it-IT"/>
        </w:rPr>
        <w:t>’</w:t>
      </w:r>
      <w:r w:rsidRPr="00611FE8">
        <w:rPr>
          <w:rFonts w:eastAsia="Times New Roman" w:cstheme="minorHAnsi"/>
          <w:sz w:val="22"/>
          <w:lang w:val="it-IT" w:eastAsia="it-IT"/>
        </w:rPr>
        <w:t xml:space="preserve">aggiudicatario. </w:t>
      </w:r>
    </w:p>
    <w:p w14:paraId="121C3CFC" w14:textId="77777777" w:rsidR="00FA3400" w:rsidRDefault="00FA75D9" w:rsidP="00FA3400">
      <w:pPr>
        <w:spacing w:before="0" w:line="276" w:lineRule="auto"/>
        <w:jc w:val="both"/>
        <w:rPr>
          <w:rFonts w:eastAsia="Times New Roman" w:cstheme="minorHAnsi"/>
          <w:sz w:val="22"/>
          <w:lang w:val="it-IT" w:eastAsia="it-IT"/>
        </w:rPr>
      </w:pPr>
      <w:r w:rsidRPr="00611FE8">
        <w:rPr>
          <w:rFonts w:eastAsia="Times New Roman" w:cstheme="minorHAnsi"/>
          <w:sz w:val="22"/>
          <w:lang w:val="it-IT" w:eastAsia="it-IT"/>
        </w:rPr>
        <w:t xml:space="preserve">La Corte precisa che </w:t>
      </w:r>
      <w:r w:rsidR="009B7CAB" w:rsidRPr="00611FE8">
        <w:rPr>
          <w:rFonts w:eastAsia="Times New Roman" w:cstheme="minorHAnsi"/>
          <w:sz w:val="22"/>
          <w:lang w:val="it-IT" w:eastAsia="it-IT"/>
        </w:rPr>
        <w:t>«</w:t>
      </w:r>
      <w:r w:rsidR="00366621" w:rsidRPr="00611FE8">
        <w:rPr>
          <w:rFonts w:eastAsia="Times New Roman" w:cstheme="minorHAnsi"/>
          <w:i/>
          <w:sz w:val="22"/>
          <w:lang w:val="it-IT" w:eastAsia="it-IT"/>
        </w:rPr>
        <w:t>s</w:t>
      </w:r>
      <w:r w:rsidR="00E31014" w:rsidRPr="00611FE8">
        <w:rPr>
          <w:rFonts w:eastAsia="Times New Roman" w:cstheme="minorHAnsi"/>
          <w:i/>
          <w:sz w:val="22"/>
          <w:lang w:val="it-IT" w:eastAsia="it-IT"/>
        </w:rPr>
        <w:t>econdo la migliore processualcivilistica, inoltre, la somma ricavata dalla espropriazione forzata, rimane sino all</w:t>
      </w:r>
      <w:r w:rsidR="00B33184" w:rsidRPr="00611FE8">
        <w:rPr>
          <w:rFonts w:eastAsia="Times New Roman" w:cstheme="minorHAnsi"/>
          <w:i/>
          <w:sz w:val="22"/>
          <w:lang w:val="it-IT" w:eastAsia="it-IT"/>
        </w:rPr>
        <w:t>’</w:t>
      </w:r>
      <w:r w:rsidR="00E31014" w:rsidRPr="00611FE8">
        <w:rPr>
          <w:rFonts w:eastAsia="Times New Roman" w:cstheme="minorHAnsi"/>
          <w:i/>
          <w:sz w:val="22"/>
          <w:lang w:val="it-IT" w:eastAsia="it-IT"/>
        </w:rPr>
        <w:t>approvazione ed esecuzione del progetto di distribuzione di proprietà del debitore, ma è gravata da un vincolo di indisponibilità, perché a disposizione della procedura esecutiva. In nessun momento della procedura esecutiva, pertanto, le somme depositate, ai sensi dell</w:t>
      </w:r>
      <w:r w:rsidR="00B33184" w:rsidRPr="00611FE8">
        <w:rPr>
          <w:rFonts w:eastAsia="Times New Roman" w:cstheme="minorHAnsi"/>
          <w:i/>
          <w:sz w:val="22"/>
          <w:lang w:val="it-IT" w:eastAsia="it-IT"/>
        </w:rPr>
        <w:t>’</w:t>
      </w:r>
      <w:r w:rsidR="00E31014" w:rsidRPr="00611FE8">
        <w:rPr>
          <w:rFonts w:eastAsia="Times New Roman" w:cstheme="minorHAnsi"/>
          <w:i/>
          <w:sz w:val="22"/>
          <w:lang w:val="it-IT" w:eastAsia="it-IT"/>
        </w:rPr>
        <w:t xml:space="preserve">art. 591 bis c.p.p., </w:t>
      </w:r>
      <w:r w:rsidR="008F12CD" w:rsidRPr="00611FE8">
        <w:rPr>
          <w:rFonts w:eastAsia="Times New Roman" w:cstheme="minorHAnsi"/>
          <w:i/>
          <w:sz w:val="22"/>
          <w:lang w:val="it-IT" w:eastAsia="it-IT"/>
        </w:rPr>
        <w:t>“</w:t>
      </w:r>
      <w:r w:rsidR="00E31014" w:rsidRPr="00611FE8">
        <w:rPr>
          <w:rFonts w:eastAsia="Times New Roman" w:cstheme="minorHAnsi"/>
          <w:i/>
          <w:sz w:val="22"/>
          <w:lang w:val="it-IT" w:eastAsia="it-IT"/>
        </w:rPr>
        <w:t>presso una banca o su un conto postale indicati dal giudice</w:t>
      </w:r>
      <w:r w:rsidR="00366621" w:rsidRPr="00611FE8">
        <w:rPr>
          <w:rFonts w:eastAsia="Times New Roman" w:cstheme="minorHAnsi"/>
          <w:i/>
          <w:sz w:val="22"/>
          <w:lang w:val="it-IT" w:eastAsia="it-IT"/>
        </w:rPr>
        <w:t>”</w:t>
      </w:r>
      <w:r w:rsidR="00E31014" w:rsidRPr="00611FE8">
        <w:rPr>
          <w:rFonts w:eastAsia="Times New Roman" w:cstheme="minorHAnsi"/>
          <w:i/>
          <w:sz w:val="22"/>
          <w:lang w:val="it-IT" w:eastAsia="it-IT"/>
        </w:rPr>
        <w:t>, passano nella titolarità dello Stato</w:t>
      </w:r>
      <w:r w:rsidR="009B7CAB" w:rsidRPr="00611FE8">
        <w:rPr>
          <w:rFonts w:eastAsia="Times New Roman" w:cstheme="minorHAnsi"/>
          <w:i/>
          <w:sz w:val="22"/>
          <w:lang w:val="it-IT" w:eastAsia="it-IT"/>
        </w:rPr>
        <w:t>»</w:t>
      </w:r>
      <w:r w:rsidR="00E31014" w:rsidRPr="00611FE8">
        <w:rPr>
          <w:rFonts w:eastAsia="Times New Roman" w:cstheme="minorHAnsi"/>
          <w:sz w:val="22"/>
          <w:lang w:val="it-IT" w:eastAsia="it-IT"/>
        </w:rPr>
        <w:t xml:space="preserve">. </w:t>
      </w:r>
    </w:p>
    <w:p w14:paraId="4E5BD0A9" w14:textId="77777777" w:rsidR="00FA3400" w:rsidRDefault="00E31014" w:rsidP="00FA3400">
      <w:pPr>
        <w:spacing w:before="0" w:line="276" w:lineRule="auto"/>
        <w:jc w:val="both"/>
        <w:rPr>
          <w:rFonts w:eastAsia="Times New Roman" w:cstheme="minorHAnsi"/>
          <w:sz w:val="22"/>
          <w:lang w:val="it-IT" w:eastAsia="it-IT"/>
        </w:rPr>
      </w:pPr>
      <w:r w:rsidRPr="00611FE8">
        <w:rPr>
          <w:rFonts w:eastAsia="Times New Roman" w:cstheme="minorHAnsi"/>
          <w:sz w:val="22"/>
          <w:lang w:val="it-IT" w:eastAsia="it-IT"/>
        </w:rPr>
        <w:t>Inoltre,</w:t>
      </w:r>
      <w:r w:rsidR="00FA75D9" w:rsidRPr="00611FE8">
        <w:rPr>
          <w:rFonts w:eastAsia="Times New Roman" w:cstheme="minorHAnsi"/>
          <w:sz w:val="22"/>
          <w:lang w:val="it-IT" w:eastAsia="it-IT"/>
        </w:rPr>
        <w:t xml:space="preserve"> i giudici chiariscono che</w:t>
      </w:r>
      <w:r w:rsidRPr="00611FE8">
        <w:rPr>
          <w:rFonts w:eastAsia="Times New Roman" w:cstheme="minorHAnsi"/>
          <w:sz w:val="22"/>
          <w:lang w:val="it-IT" w:eastAsia="it-IT"/>
        </w:rPr>
        <w:t xml:space="preserve"> l</w:t>
      </w:r>
      <w:r w:rsidR="00B33184" w:rsidRPr="00611FE8">
        <w:rPr>
          <w:rFonts w:eastAsia="Times New Roman" w:cstheme="minorHAnsi"/>
          <w:sz w:val="22"/>
          <w:lang w:val="it-IT" w:eastAsia="it-IT"/>
        </w:rPr>
        <w:t>’</w:t>
      </w:r>
      <w:r w:rsidRPr="00611FE8">
        <w:rPr>
          <w:rFonts w:eastAsia="Times New Roman" w:cstheme="minorHAnsi"/>
          <w:sz w:val="22"/>
          <w:lang w:val="it-IT" w:eastAsia="it-IT"/>
        </w:rPr>
        <w:t xml:space="preserve">elemento distintivo tra il delitto di peculato e quello di </w:t>
      </w:r>
      <w:r w:rsidRPr="00611FE8">
        <w:rPr>
          <w:rFonts w:eastAsia="Times New Roman" w:cstheme="minorHAnsi"/>
          <w:sz w:val="22"/>
          <w:lang w:val="it-IT" w:eastAsia="it-IT"/>
        </w:rPr>
        <w:lastRenderedPageBreak/>
        <w:t>truffa aggravata va individuato con riferimento alle modalità del possesso del denaro o d</w:t>
      </w:r>
      <w:r w:rsidR="00B33184" w:rsidRPr="00611FE8">
        <w:rPr>
          <w:rFonts w:eastAsia="Times New Roman" w:cstheme="minorHAnsi"/>
          <w:sz w:val="22"/>
          <w:lang w:val="it-IT" w:eastAsia="it-IT"/>
        </w:rPr>
        <w:t>’</w:t>
      </w:r>
      <w:r w:rsidRPr="00611FE8">
        <w:rPr>
          <w:rFonts w:eastAsia="Times New Roman" w:cstheme="minorHAnsi"/>
          <w:sz w:val="22"/>
          <w:lang w:val="it-IT" w:eastAsia="it-IT"/>
        </w:rPr>
        <w:t>altra cosa mobile altrui oggetto di appropriazione. Il peculato</w:t>
      </w:r>
      <w:r w:rsidR="00FA75D9" w:rsidRPr="00611FE8">
        <w:rPr>
          <w:rFonts w:eastAsia="Times New Roman" w:cstheme="minorHAnsi"/>
          <w:sz w:val="22"/>
          <w:lang w:val="it-IT" w:eastAsia="it-IT"/>
        </w:rPr>
        <w:t xml:space="preserve">, secondo la Corte, si riscontra </w:t>
      </w:r>
      <w:r w:rsidRPr="00611FE8">
        <w:rPr>
          <w:rFonts w:eastAsia="Times New Roman" w:cstheme="minorHAnsi"/>
          <w:sz w:val="22"/>
          <w:lang w:val="it-IT" w:eastAsia="it-IT"/>
        </w:rPr>
        <w:t>solo quando il pubblico ufficiale</w:t>
      </w:r>
      <w:r w:rsidR="00FA75D9" w:rsidRPr="00611FE8">
        <w:rPr>
          <w:rFonts w:eastAsia="Times New Roman" w:cstheme="minorHAnsi"/>
          <w:sz w:val="22"/>
          <w:lang w:val="it-IT" w:eastAsia="it-IT"/>
        </w:rPr>
        <w:t xml:space="preserve"> è</w:t>
      </w:r>
      <w:r w:rsidRPr="00611FE8">
        <w:rPr>
          <w:rFonts w:eastAsia="Times New Roman" w:cstheme="minorHAnsi"/>
          <w:sz w:val="22"/>
          <w:lang w:val="it-IT" w:eastAsia="it-IT"/>
        </w:rPr>
        <w:t xml:space="preserve"> già i</w:t>
      </w:r>
      <w:r w:rsidR="00FA75D9" w:rsidRPr="00611FE8">
        <w:rPr>
          <w:rFonts w:eastAsia="Times New Roman" w:cstheme="minorHAnsi"/>
          <w:sz w:val="22"/>
          <w:lang w:val="it-IT" w:eastAsia="it-IT"/>
        </w:rPr>
        <w:t>n</w:t>
      </w:r>
      <w:r w:rsidRPr="00611FE8">
        <w:rPr>
          <w:rFonts w:eastAsia="Times New Roman" w:cstheme="minorHAnsi"/>
          <w:sz w:val="22"/>
          <w:lang w:val="it-IT" w:eastAsia="it-IT"/>
        </w:rPr>
        <w:t xml:space="preserve"> possesso del bene oggetto di appropriazione e la eventuale condotta fraudolenta non è finalizzata a conseguire il possesso del bene ma ad occultare l</w:t>
      </w:r>
      <w:r w:rsidR="00B33184" w:rsidRPr="00611FE8">
        <w:rPr>
          <w:rFonts w:eastAsia="Times New Roman" w:cstheme="minorHAnsi"/>
          <w:sz w:val="22"/>
          <w:lang w:val="it-IT" w:eastAsia="it-IT"/>
        </w:rPr>
        <w:t>’</w:t>
      </w:r>
      <w:r w:rsidRPr="00611FE8">
        <w:rPr>
          <w:rFonts w:eastAsia="Times New Roman" w:cstheme="minorHAnsi"/>
          <w:sz w:val="22"/>
          <w:lang w:val="it-IT" w:eastAsia="it-IT"/>
        </w:rPr>
        <w:t xml:space="preserve">illecito. Diversamente, </w:t>
      </w:r>
      <w:r w:rsidR="00FA75D9" w:rsidRPr="00611FE8">
        <w:rPr>
          <w:rFonts w:eastAsia="Times New Roman" w:cstheme="minorHAnsi"/>
          <w:sz w:val="22"/>
          <w:lang w:val="it-IT" w:eastAsia="it-IT"/>
        </w:rPr>
        <w:t xml:space="preserve">risulta </w:t>
      </w:r>
      <w:r w:rsidRPr="00611FE8">
        <w:rPr>
          <w:rFonts w:eastAsia="Times New Roman" w:cstheme="minorHAnsi"/>
          <w:sz w:val="22"/>
          <w:lang w:val="it-IT" w:eastAsia="it-IT"/>
        </w:rPr>
        <w:t>integrato il delitto di truffa aggravata quando l</w:t>
      </w:r>
      <w:r w:rsidR="00B33184" w:rsidRPr="00611FE8">
        <w:rPr>
          <w:rFonts w:eastAsia="Times New Roman" w:cstheme="minorHAnsi"/>
          <w:sz w:val="22"/>
          <w:lang w:val="it-IT" w:eastAsia="it-IT"/>
        </w:rPr>
        <w:t>’</w:t>
      </w:r>
      <w:r w:rsidRPr="00611FE8">
        <w:rPr>
          <w:rFonts w:eastAsia="Times New Roman" w:cstheme="minorHAnsi"/>
          <w:sz w:val="22"/>
          <w:lang w:val="it-IT" w:eastAsia="it-IT"/>
        </w:rPr>
        <w:t xml:space="preserve">impossessamento del denaro o di altra utilità </w:t>
      </w:r>
      <w:r w:rsidR="00FA75D9" w:rsidRPr="00611FE8">
        <w:rPr>
          <w:rFonts w:eastAsia="Times New Roman" w:cstheme="minorHAnsi"/>
          <w:sz w:val="22"/>
          <w:lang w:val="it-IT" w:eastAsia="it-IT"/>
        </w:rPr>
        <w:t xml:space="preserve">è diretta </w:t>
      </w:r>
      <w:r w:rsidRPr="00611FE8">
        <w:rPr>
          <w:rFonts w:eastAsia="Times New Roman" w:cstheme="minorHAnsi"/>
          <w:sz w:val="22"/>
          <w:lang w:val="it-IT" w:eastAsia="it-IT"/>
        </w:rPr>
        <w:t>conseguenza logica e temporale d</w:t>
      </w:r>
      <w:r w:rsidR="00FA75D9" w:rsidRPr="00611FE8">
        <w:rPr>
          <w:rFonts w:eastAsia="Times New Roman" w:cstheme="minorHAnsi"/>
          <w:sz w:val="22"/>
          <w:lang w:val="it-IT" w:eastAsia="it-IT"/>
        </w:rPr>
        <w:t>i</w:t>
      </w:r>
      <w:r w:rsidRPr="00611FE8">
        <w:rPr>
          <w:rFonts w:eastAsia="Times New Roman" w:cstheme="minorHAnsi"/>
          <w:sz w:val="22"/>
          <w:lang w:val="it-IT" w:eastAsia="it-IT"/>
        </w:rPr>
        <w:t xml:space="preserve"> artifizi e raggiri posti in essere dal funzionario altrimenti privo della possibilità di acquisirne direttamente l</w:t>
      </w:r>
      <w:r w:rsidR="00B33184" w:rsidRPr="00611FE8">
        <w:rPr>
          <w:rFonts w:eastAsia="Times New Roman" w:cstheme="minorHAnsi"/>
          <w:sz w:val="22"/>
          <w:lang w:val="it-IT" w:eastAsia="it-IT"/>
        </w:rPr>
        <w:t>’</w:t>
      </w:r>
      <w:r w:rsidRPr="00611FE8">
        <w:rPr>
          <w:rFonts w:eastAsia="Times New Roman" w:cstheme="minorHAnsi"/>
          <w:sz w:val="22"/>
          <w:lang w:val="it-IT" w:eastAsia="it-IT"/>
        </w:rPr>
        <w:t xml:space="preserve">importo, non avendone autonomamente la disponibilità. Il delegato, appare, in tal senso il legittimo detentore dei libretti di deposito e </w:t>
      </w:r>
      <w:r w:rsidR="00FA75D9" w:rsidRPr="00611FE8">
        <w:rPr>
          <w:rFonts w:eastAsia="Times New Roman" w:cstheme="minorHAnsi"/>
          <w:sz w:val="22"/>
          <w:lang w:val="it-IT" w:eastAsia="it-IT"/>
        </w:rPr>
        <w:t>di cui ha</w:t>
      </w:r>
      <w:r w:rsidRPr="00611FE8">
        <w:rPr>
          <w:rFonts w:eastAsia="Times New Roman" w:cstheme="minorHAnsi"/>
          <w:sz w:val="22"/>
          <w:lang w:val="it-IT" w:eastAsia="it-IT"/>
        </w:rPr>
        <w:t xml:space="preserve"> disponibilità. </w:t>
      </w:r>
    </w:p>
    <w:p w14:paraId="724DFAA9" w14:textId="605C41F9" w:rsidR="00E31014" w:rsidRPr="00611FE8" w:rsidRDefault="00E31014" w:rsidP="00FA3400">
      <w:pPr>
        <w:spacing w:before="0" w:line="276" w:lineRule="auto"/>
        <w:jc w:val="both"/>
        <w:rPr>
          <w:rFonts w:eastAsia="Times New Roman" w:cstheme="minorHAnsi"/>
          <w:sz w:val="22"/>
          <w:lang w:val="it-IT" w:eastAsia="it-IT"/>
        </w:rPr>
      </w:pPr>
      <w:r w:rsidRPr="00611FE8">
        <w:rPr>
          <w:rFonts w:eastAsia="Times New Roman" w:cstheme="minorHAnsi"/>
          <w:sz w:val="22"/>
          <w:lang w:val="it-IT" w:eastAsia="it-IT"/>
        </w:rPr>
        <w:t>L</w:t>
      </w:r>
      <w:r w:rsidR="00B33184" w:rsidRPr="00611FE8">
        <w:rPr>
          <w:rFonts w:eastAsia="Times New Roman" w:cstheme="minorHAnsi"/>
          <w:sz w:val="22"/>
          <w:lang w:val="it-IT" w:eastAsia="it-IT"/>
        </w:rPr>
        <w:t>’</w:t>
      </w:r>
      <w:r w:rsidRPr="00611FE8">
        <w:rPr>
          <w:rFonts w:eastAsia="Times New Roman" w:cstheme="minorHAnsi"/>
          <w:sz w:val="22"/>
          <w:lang w:val="it-IT" w:eastAsia="it-IT"/>
        </w:rPr>
        <w:t>art. 591-</w:t>
      </w:r>
      <w:r w:rsidRPr="00611FE8">
        <w:rPr>
          <w:rFonts w:eastAsia="Times New Roman" w:cstheme="minorHAnsi"/>
          <w:i/>
          <w:sz w:val="22"/>
          <w:lang w:val="it-IT" w:eastAsia="it-IT"/>
        </w:rPr>
        <w:t>bis</w:t>
      </w:r>
      <w:r w:rsidR="00366621" w:rsidRPr="00611FE8">
        <w:rPr>
          <w:rFonts w:eastAsia="Times New Roman" w:cstheme="minorHAnsi"/>
          <w:sz w:val="22"/>
          <w:lang w:val="it-IT" w:eastAsia="it-IT"/>
        </w:rPr>
        <w:t xml:space="preserve">, </w:t>
      </w:r>
      <w:r w:rsidRPr="00611FE8">
        <w:rPr>
          <w:rFonts w:eastAsia="Times New Roman" w:cstheme="minorHAnsi"/>
          <w:sz w:val="22"/>
          <w:lang w:val="it-IT" w:eastAsia="it-IT"/>
        </w:rPr>
        <w:t xml:space="preserve">comma 1, n. 13, </w:t>
      </w:r>
      <w:r w:rsidR="00366621" w:rsidRPr="00611FE8">
        <w:rPr>
          <w:rFonts w:eastAsia="Times New Roman" w:cstheme="minorHAnsi"/>
          <w:sz w:val="22"/>
          <w:lang w:val="it-IT" w:eastAsia="it-IT"/>
        </w:rPr>
        <w:t xml:space="preserve">c.p.c., </w:t>
      </w:r>
      <w:r w:rsidRPr="00611FE8">
        <w:rPr>
          <w:rFonts w:eastAsia="Times New Roman" w:cstheme="minorHAnsi"/>
          <w:sz w:val="22"/>
          <w:lang w:val="it-IT" w:eastAsia="it-IT"/>
        </w:rPr>
        <w:t xml:space="preserve">del resto, ulteriormente conferma tale disponibilità da parte del professionista delegato alla vendita, prevedendo espressamente che questi provveda </w:t>
      </w:r>
      <w:r w:rsidR="008F12CD" w:rsidRPr="00611FE8">
        <w:rPr>
          <w:rFonts w:eastAsia="Times New Roman" w:cstheme="minorHAnsi"/>
          <w:sz w:val="22"/>
          <w:lang w:val="it-IT" w:eastAsia="it-IT"/>
        </w:rPr>
        <w:t>“</w:t>
      </w:r>
      <w:r w:rsidRPr="00611FE8">
        <w:rPr>
          <w:rFonts w:eastAsia="Times New Roman" w:cstheme="minorHAnsi"/>
          <w:i/>
          <w:sz w:val="22"/>
          <w:lang w:val="it-IT" w:eastAsia="it-IT"/>
        </w:rPr>
        <w:t>ad ordinare alla banca o all</w:t>
      </w:r>
      <w:r w:rsidR="00B33184" w:rsidRPr="00611FE8">
        <w:rPr>
          <w:rFonts w:eastAsia="Times New Roman" w:cstheme="minorHAnsi"/>
          <w:i/>
          <w:sz w:val="22"/>
          <w:lang w:val="it-IT" w:eastAsia="it-IT"/>
        </w:rPr>
        <w:t>’</w:t>
      </w:r>
      <w:r w:rsidRPr="00611FE8">
        <w:rPr>
          <w:rFonts w:eastAsia="Times New Roman" w:cstheme="minorHAnsi"/>
          <w:i/>
          <w:sz w:val="22"/>
          <w:lang w:val="it-IT" w:eastAsia="it-IT"/>
        </w:rPr>
        <w:t>ufficio postale la restituzione delle cauzioni e di ogni altra somma direttamente versata mediante bonifico o deposito intestato alla procedura dagli offerenti non risultati aggiudicatari</w:t>
      </w:r>
      <w:r w:rsidR="008F12CD" w:rsidRPr="00611FE8">
        <w:rPr>
          <w:rFonts w:eastAsia="Times New Roman" w:cstheme="minorHAnsi"/>
          <w:sz w:val="22"/>
          <w:lang w:val="it-IT" w:eastAsia="it-IT"/>
        </w:rPr>
        <w:t>”</w:t>
      </w:r>
      <w:r w:rsidRPr="00611FE8">
        <w:rPr>
          <w:rFonts w:eastAsia="Times New Roman" w:cstheme="minorHAnsi"/>
          <w:sz w:val="22"/>
          <w:lang w:val="it-IT" w:eastAsia="it-IT"/>
        </w:rPr>
        <w:t>.</w:t>
      </w:r>
    </w:p>
    <w:p w14:paraId="3496284C" w14:textId="68934594" w:rsidR="00E31014" w:rsidRPr="00611FE8" w:rsidRDefault="00FA75D9" w:rsidP="00E31014">
      <w:pPr>
        <w:spacing w:before="0" w:after="0" w:line="276" w:lineRule="auto"/>
        <w:jc w:val="both"/>
        <w:rPr>
          <w:rFonts w:eastAsia="Times New Roman" w:cstheme="minorHAnsi"/>
          <w:i/>
          <w:sz w:val="22"/>
          <w:lang w:val="it-IT" w:eastAsia="it-IT"/>
        </w:rPr>
      </w:pPr>
      <w:r w:rsidRPr="00611FE8">
        <w:rPr>
          <w:rFonts w:eastAsia="Times New Roman" w:cstheme="minorHAnsi"/>
          <w:sz w:val="22"/>
          <w:lang w:val="it-IT" w:eastAsia="it-IT"/>
        </w:rPr>
        <w:t>Concludono i giudici</w:t>
      </w:r>
      <w:r w:rsidR="00366621" w:rsidRPr="00611FE8">
        <w:rPr>
          <w:rFonts w:eastAsia="Times New Roman" w:cstheme="minorHAnsi"/>
          <w:sz w:val="22"/>
          <w:lang w:val="it-IT" w:eastAsia="it-IT"/>
        </w:rPr>
        <w:t xml:space="preserve"> </w:t>
      </w:r>
      <w:r w:rsidRPr="00611FE8">
        <w:rPr>
          <w:rFonts w:eastAsia="Times New Roman" w:cstheme="minorHAnsi"/>
          <w:sz w:val="22"/>
          <w:lang w:val="it-IT" w:eastAsia="it-IT"/>
        </w:rPr>
        <w:t>che n</w:t>
      </w:r>
      <w:r w:rsidR="00E31014" w:rsidRPr="00611FE8">
        <w:rPr>
          <w:rFonts w:eastAsia="Times New Roman" w:cstheme="minorHAnsi"/>
          <w:sz w:val="22"/>
          <w:lang w:val="it-IT" w:eastAsia="it-IT"/>
        </w:rPr>
        <w:t xml:space="preserve">el peculato, </w:t>
      </w:r>
      <w:r w:rsidR="008F12CD" w:rsidRPr="00611FE8">
        <w:rPr>
          <w:rFonts w:eastAsia="Times New Roman" w:cstheme="minorHAnsi"/>
          <w:i/>
          <w:sz w:val="22"/>
          <w:lang w:val="it-IT" w:eastAsia="it-IT"/>
        </w:rPr>
        <w:t>“</w:t>
      </w:r>
      <w:r w:rsidR="00E31014" w:rsidRPr="00611FE8">
        <w:rPr>
          <w:rFonts w:eastAsia="Times New Roman" w:cstheme="minorHAnsi"/>
          <w:i/>
          <w:sz w:val="22"/>
          <w:lang w:val="it-IT" w:eastAsia="it-IT"/>
        </w:rPr>
        <w:t>il possesso qualificato dalla ragione dell</w:t>
      </w:r>
      <w:r w:rsidR="00B33184" w:rsidRPr="00611FE8">
        <w:rPr>
          <w:rFonts w:eastAsia="Times New Roman" w:cstheme="minorHAnsi"/>
          <w:i/>
          <w:sz w:val="22"/>
          <w:lang w:val="it-IT" w:eastAsia="it-IT"/>
        </w:rPr>
        <w:t>’</w:t>
      </w:r>
      <w:r w:rsidR="00E31014" w:rsidRPr="00611FE8">
        <w:rPr>
          <w:rFonts w:eastAsia="Times New Roman" w:cstheme="minorHAnsi"/>
          <w:i/>
          <w:sz w:val="22"/>
          <w:lang w:val="it-IT" w:eastAsia="it-IT"/>
        </w:rPr>
        <w:t>ufficio o del servizio non è, pertanto, solo quello che rientra nella competenza funzionale specifica del pubblico ufficiale o dell</w:t>
      </w:r>
      <w:r w:rsidR="00B33184" w:rsidRPr="00611FE8">
        <w:rPr>
          <w:rFonts w:eastAsia="Times New Roman" w:cstheme="minorHAnsi"/>
          <w:i/>
          <w:sz w:val="22"/>
          <w:lang w:val="it-IT" w:eastAsia="it-IT"/>
        </w:rPr>
        <w:t>’</w:t>
      </w:r>
      <w:r w:rsidR="00E31014" w:rsidRPr="00611FE8">
        <w:rPr>
          <w:rFonts w:eastAsia="Times New Roman" w:cstheme="minorHAnsi"/>
          <w:i/>
          <w:sz w:val="22"/>
          <w:lang w:val="it-IT" w:eastAsia="it-IT"/>
        </w:rPr>
        <w:t>incaricato di pubblico servizio, ma anche quello che si fonda su un rapporto che consenta al soggetto di inserirsi di fatto nel maneggio o nella disponibilità della cosa o del denaro altrui, rinvenendo nella pubblica funzione o nel servizio anche la sola occasione per un tale comportamento</w:t>
      </w:r>
      <w:r w:rsidR="008F12CD" w:rsidRPr="00611FE8">
        <w:rPr>
          <w:rFonts w:eastAsia="Times New Roman" w:cstheme="minorHAnsi"/>
          <w:i/>
          <w:sz w:val="22"/>
          <w:lang w:val="it-IT" w:eastAsia="it-IT"/>
        </w:rPr>
        <w:t>”</w:t>
      </w:r>
      <w:r w:rsidR="00E31014" w:rsidRPr="00611FE8">
        <w:rPr>
          <w:rFonts w:eastAsia="Times New Roman" w:cstheme="minorHAnsi"/>
          <w:i/>
          <w:sz w:val="22"/>
          <w:lang w:val="it-IT" w:eastAsia="it-IT"/>
        </w:rPr>
        <w:t>.</w:t>
      </w:r>
    </w:p>
    <w:p w14:paraId="7F94ABAB" w14:textId="105775BB" w:rsidR="00E31014" w:rsidRPr="008F12CD" w:rsidRDefault="00BE1607" w:rsidP="008F12CD">
      <w:pPr>
        <w:spacing w:before="240" w:line="276" w:lineRule="auto"/>
        <w:jc w:val="both"/>
        <w:rPr>
          <w:rFonts w:eastAsia="Calibri" w:cstheme="minorHAnsi"/>
          <w:i/>
          <w:szCs w:val="22"/>
          <w:lang w:val="it-IT"/>
        </w:rPr>
      </w:pPr>
      <w:hyperlink r:id="rId34" w:history="1">
        <w:r w:rsidR="00E31014" w:rsidRPr="00E40ED2">
          <w:rPr>
            <w:rStyle w:val="Collegamentoipertestuale"/>
            <w:rFonts w:eastAsia="Calibri" w:cstheme="minorHAnsi"/>
            <w:i/>
            <w:szCs w:val="22"/>
            <w:lang w:val="it-IT"/>
          </w:rPr>
          <w:t>Cassazione civile</w:t>
        </w:r>
        <w:r w:rsidR="006B21F4">
          <w:rPr>
            <w:rStyle w:val="Collegamentoipertestuale"/>
            <w:rFonts w:eastAsia="Calibri" w:cstheme="minorHAnsi"/>
            <w:i/>
            <w:szCs w:val="22"/>
            <w:lang w:val="it-IT"/>
          </w:rPr>
          <w:t>,</w:t>
        </w:r>
        <w:r w:rsidR="00E31014" w:rsidRPr="00E40ED2">
          <w:rPr>
            <w:rStyle w:val="Collegamentoipertestuale"/>
            <w:rFonts w:eastAsia="Calibri" w:cstheme="minorHAnsi"/>
            <w:i/>
            <w:szCs w:val="22"/>
            <w:lang w:val="it-IT"/>
          </w:rPr>
          <w:t xml:space="preserve"> sez. II</w:t>
        </w:r>
        <w:r w:rsidR="007B6A9B">
          <w:rPr>
            <w:rStyle w:val="Collegamentoipertestuale"/>
            <w:rFonts w:eastAsia="Calibri" w:cstheme="minorHAnsi"/>
            <w:i/>
            <w:szCs w:val="22"/>
            <w:lang w:val="it-IT"/>
          </w:rPr>
          <w:t>,</w:t>
        </w:r>
        <w:r w:rsidR="00E31014" w:rsidRPr="00E40ED2">
          <w:rPr>
            <w:rStyle w:val="Collegamentoipertestuale"/>
            <w:rFonts w:eastAsia="Calibri" w:cstheme="minorHAnsi"/>
            <w:i/>
            <w:szCs w:val="22"/>
            <w:lang w:val="it-IT"/>
          </w:rPr>
          <w:t xml:space="preserve"> 27 febbraio 2017 n. 4950</w:t>
        </w:r>
      </w:hyperlink>
    </w:p>
    <w:p w14:paraId="058ACAF1" w14:textId="6126EAED" w:rsidR="00E31014" w:rsidRPr="00611FE8" w:rsidRDefault="00E31014" w:rsidP="00E31014">
      <w:pPr>
        <w:spacing w:before="0" w:after="0" w:line="276" w:lineRule="auto"/>
        <w:jc w:val="both"/>
        <w:rPr>
          <w:rFonts w:eastAsia="Times New Roman" w:cstheme="minorHAnsi"/>
          <w:sz w:val="22"/>
          <w:lang w:val="it-IT" w:eastAsia="it-IT"/>
        </w:rPr>
      </w:pPr>
      <w:r w:rsidRPr="00611FE8">
        <w:rPr>
          <w:rFonts w:eastAsia="Times New Roman" w:cstheme="minorHAnsi"/>
          <w:sz w:val="22"/>
          <w:lang w:val="it-IT" w:eastAsia="it-IT"/>
        </w:rPr>
        <w:t>Nel giudizio di opposizione proposto avverso il decreto di liquidazione dei compensi per l</w:t>
      </w:r>
      <w:r w:rsidR="00B33184" w:rsidRPr="00611FE8">
        <w:rPr>
          <w:rFonts w:eastAsia="Times New Roman" w:cstheme="minorHAnsi"/>
          <w:sz w:val="22"/>
          <w:lang w:val="it-IT" w:eastAsia="it-IT"/>
        </w:rPr>
        <w:t>’</w:t>
      </w:r>
      <w:r w:rsidRPr="00611FE8">
        <w:rPr>
          <w:rFonts w:eastAsia="Times New Roman" w:cstheme="minorHAnsi"/>
          <w:sz w:val="22"/>
          <w:lang w:val="it-IT" w:eastAsia="it-IT"/>
        </w:rPr>
        <w:t>attività di custode e delegato alla vendita trova applicazione il principio in base al quale le parti del giudizio nel quale è stato svolto l</w:t>
      </w:r>
      <w:r w:rsidR="00B33184" w:rsidRPr="00611FE8">
        <w:rPr>
          <w:rFonts w:eastAsia="Times New Roman" w:cstheme="minorHAnsi"/>
          <w:sz w:val="22"/>
          <w:lang w:val="it-IT" w:eastAsia="it-IT"/>
        </w:rPr>
        <w:t>’</w:t>
      </w:r>
      <w:r w:rsidRPr="00611FE8">
        <w:rPr>
          <w:rFonts w:eastAsia="Times New Roman" w:cstheme="minorHAnsi"/>
          <w:sz w:val="22"/>
          <w:lang w:val="it-IT" w:eastAsia="it-IT"/>
        </w:rPr>
        <w:t xml:space="preserve">incarico sono litisconsorti necessari. </w:t>
      </w:r>
    </w:p>
    <w:p w14:paraId="389830EE" w14:textId="6AB4BC64" w:rsidR="00E31014" w:rsidRPr="00611FE8" w:rsidRDefault="00E31014" w:rsidP="00E31014">
      <w:pPr>
        <w:spacing w:before="0" w:after="0" w:line="276" w:lineRule="auto"/>
        <w:jc w:val="both"/>
        <w:rPr>
          <w:rFonts w:eastAsia="Times New Roman" w:cstheme="minorHAnsi"/>
          <w:sz w:val="22"/>
          <w:lang w:val="it-IT" w:eastAsia="it-IT"/>
        </w:rPr>
      </w:pPr>
      <w:r w:rsidRPr="00611FE8">
        <w:rPr>
          <w:rFonts w:eastAsia="Times New Roman" w:cstheme="minorHAnsi"/>
          <w:sz w:val="22"/>
          <w:lang w:val="it-IT" w:eastAsia="it-IT"/>
        </w:rPr>
        <w:t>Ne consegue che l</w:t>
      </w:r>
      <w:r w:rsidR="00B33184" w:rsidRPr="00611FE8">
        <w:rPr>
          <w:rFonts w:eastAsia="Times New Roman" w:cstheme="minorHAnsi"/>
          <w:sz w:val="22"/>
          <w:lang w:val="it-IT" w:eastAsia="it-IT"/>
        </w:rPr>
        <w:t>’</w:t>
      </w:r>
      <w:r w:rsidRPr="00611FE8">
        <w:rPr>
          <w:rFonts w:eastAsia="Times New Roman" w:cstheme="minorHAnsi"/>
          <w:sz w:val="22"/>
          <w:lang w:val="it-IT" w:eastAsia="it-IT"/>
        </w:rPr>
        <w:t>omessa notifica del ricorso in opposizione e del decreto di comparizione ad una di tali parti determina la nullità del procedimento e della decisione, sicché quest</w:t>
      </w:r>
      <w:r w:rsidR="00B33184" w:rsidRPr="00611FE8">
        <w:rPr>
          <w:rFonts w:eastAsia="Times New Roman" w:cstheme="minorHAnsi"/>
          <w:sz w:val="22"/>
          <w:lang w:val="it-IT" w:eastAsia="it-IT"/>
        </w:rPr>
        <w:t>’</w:t>
      </w:r>
      <w:r w:rsidRPr="00611FE8">
        <w:rPr>
          <w:rFonts w:eastAsia="Times New Roman" w:cstheme="minorHAnsi"/>
          <w:sz w:val="22"/>
          <w:lang w:val="it-IT" w:eastAsia="it-IT"/>
        </w:rPr>
        <w:t>ultima, anche d</w:t>
      </w:r>
      <w:r w:rsidR="00B33184" w:rsidRPr="00611FE8">
        <w:rPr>
          <w:rFonts w:eastAsia="Times New Roman" w:cstheme="minorHAnsi"/>
          <w:sz w:val="22"/>
          <w:lang w:val="it-IT" w:eastAsia="it-IT"/>
        </w:rPr>
        <w:t>’</w:t>
      </w:r>
      <w:r w:rsidRPr="00611FE8">
        <w:rPr>
          <w:rFonts w:eastAsia="Times New Roman" w:cstheme="minorHAnsi"/>
          <w:sz w:val="22"/>
          <w:lang w:val="it-IT" w:eastAsia="it-IT"/>
        </w:rPr>
        <w:t xml:space="preserve">ufficio, deve essere cassata con rinvio, affinché il giudice </w:t>
      </w:r>
      <w:r w:rsidR="008F12CD" w:rsidRPr="00611FE8">
        <w:rPr>
          <w:rFonts w:eastAsia="Times New Roman" w:cstheme="minorHAnsi"/>
          <w:sz w:val="22"/>
          <w:lang w:val="it-IT" w:eastAsia="it-IT"/>
        </w:rPr>
        <w:t>“</w:t>
      </w:r>
      <w:r w:rsidRPr="00611FE8">
        <w:rPr>
          <w:rFonts w:eastAsia="Times New Roman" w:cstheme="minorHAnsi"/>
          <w:i/>
          <w:sz w:val="22"/>
          <w:lang w:val="it-IT" w:eastAsia="it-IT"/>
        </w:rPr>
        <w:t>a quo</w:t>
      </w:r>
      <w:r w:rsidR="008F12CD" w:rsidRPr="00611FE8">
        <w:rPr>
          <w:rFonts w:eastAsia="Times New Roman" w:cstheme="minorHAnsi"/>
          <w:sz w:val="22"/>
          <w:lang w:val="it-IT" w:eastAsia="it-IT"/>
        </w:rPr>
        <w:t>”</w:t>
      </w:r>
      <w:r w:rsidRPr="00611FE8">
        <w:rPr>
          <w:rFonts w:eastAsia="Times New Roman" w:cstheme="minorHAnsi"/>
          <w:sz w:val="22"/>
          <w:lang w:val="it-IT" w:eastAsia="it-IT"/>
        </w:rPr>
        <w:t xml:space="preserve"> riesamini l</w:t>
      </w:r>
      <w:r w:rsidR="00B33184" w:rsidRPr="00611FE8">
        <w:rPr>
          <w:rFonts w:eastAsia="Times New Roman" w:cstheme="minorHAnsi"/>
          <w:sz w:val="22"/>
          <w:lang w:val="it-IT" w:eastAsia="it-IT"/>
        </w:rPr>
        <w:t>’</w:t>
      </w:r>
      <w:r w:rsidRPr="00611FE8">
        <w:rPr>
          <w:rFonts w:eastAsia="Times New Roman" w:cstheme="minorHAnsi"/>
          <w:sz w:val="22"/>
          <w:lang w:val="it-IT" w:eastAsia="it-IT"/>
        </w:rPr>
        <w:t>opposizione, previa integrazione del contraddittorio.</w:t>
      </w:r>
    </w:p>
    <w:p w14:paraId="4199E8D6" w14:textId="77777777" w:rsidR="00B6765F" w:rsidRDefault="00B6765F" w:rsidP="00361315">
      <w:pPr>
        <w:tabs>
          <w:tab w:val="left" w:pos="142"/>
        </w:tabs>
        <w:spacing w:line="300" w:lineRule="auto"/>
        <w:jc w:val="both"/>
        <w:rPr>
          <w:rFonts w:cstheme="minorHAnsi"/>
          <w:color w:val="231F20"/>
        </w:rPr>
      </w:pPr>
    </w:p>
    <w:p w14:paraId="4886336E" w14:textId="77777777" w:rsidR="006F2205" w:rsidRDefault="006F2205" w:rsidP="00361315">
      <w:pPr>
        <w:tabs>
          <w:tab w:val="left" w:pos="142"/>
        </w:tabs>
        <w:spacing w:line="300" w:lineRule="auto"/>
        <w:jc w:val="both"/>
        <w:rPr>
          <w:rFonts w:cstheme="minorHAnsi"/>
          <w:color w:val="231F20"/>
        </w:rPr>
        <w:sectPr w:rsidR="006F2205" w:rsidSect="00503468">
          <w:headerReference w:type="default" r:id="rId35"/>
          <w:type w:val="continuous"/>
          <w:pgSz w:w="11900" w:h="16840" w:code="9"/>
          <w:pgMar w:top="2268" w:right="1440" w:bottom="1440" w:left="1440" w:header="471" w:footer="709" w:gutter="0"/>
          <w:cols w:num="2" w:space="708"/>
          <w:titlePg/>
          <w:docGrid w:linePitch="360"/>
        </w:sectPr>
      </w:pPr>
    </w:p>
    <w:p w14:paraId="5F6FED0F" w14:textId="529DAE2D" w:rsidR="00DE671C" w:rsidRDefault="00633457" w:rsidP="003E7A00">
      <w:pPr>
        <w:pStyle w:val="Titolo1"/>
        <w:rPr>
          <w:color w:val="00589A"/>
          <w:lang w:val="it-IT"/>
        </w:rPr>
        <w:sectPr w:rsidR="00DE671C" w:rsidSect="00D91708">
          <w:headerReference w:type="default" r:id="rId36"/>
          <w:pgSz w:w="11900" w:h="16840" w:code="9"/>
          <w:pgMar w:top="2268" w:right="1440" w:bottom="1440" w:left="1440" w:header="471" w:footer="709" w:gutter="0"/>
          <w:cols w:space="708"/>
          <w:docGrid w:linePitch="360"/>
        </w:sectPr>
      </w:pPr>
      <w:bookmarkStart w:id="7" w:name="_Toc512507617"/>
      <w:r>
        <w:rPr>
          <w:rFonts w:ascii="Calibri" w:eastAsia="Calibri" w:hAnsi="Calibri" w:cs="Times New Roman"/>
          <w:b w:val="0"/>
          <w:noProof/>
          <w:color w:val="00589A"/>
          <w:sz w:val="24"/>
          <w:szCs w:val="24"/>
          <w:lang w:val="it-IT" w:eastAsia="it-IT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4622E4D" wp14:editId="45CBF306">
                <wp:simplePos x="0" y="0"/>
                <wp:positionH relativeFrom="margin">
                  <wp:align>right</wp:align>
                </wp:positionH>
                <wp:positionV relativeFrom="paragraph">
                  <wp:posOffset>788035</wp:posOffset>
                </wp:positionV>
                <wp:extent cx="2639060" cy="600075"/>
                <wp:effectExtent l="0" t="0" r="8890" b="952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60007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396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12" w:space="0" w:color="485864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69"/>
                            </w:tblGrid>
                            <w:tr w:rsidR="00B63E60" w14:paraId="64C52E4A" w14:textId="77777777" w:rsidTr="00650B6F">
                              <w:trPr>
                                <w:trHeight w:val="1987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8C2AC47" w14:textId="77777777" w:rsidR="00B63E60" w:rsidRPr="001B440A" w:rsidRDefault="00B63E60" w:rsidP="00650B6F">
                                  <w:pPr>
                                    <w:pStyle w:val="BoxIntestazione"/>
                                    <w:spacing w:before="200"/>
                                    <w:jc w:val="both"/>
                                    <w:rPr>
                                      <w:color w:val="00589A"/>
                                    </w:rPr>
                                  </w:pPr>
                                  <w:r>
                                    <w:rPr>
                                      <w:color w:val="00589A"/>
                                    </w:rPr>
                                    <w:t>giurisprudenza</w:t>
                                  </w:r>
                                </w:p>
                                <w:p w14:paraId="750D34E7" w14:textId="0BDA2899" w:rsidR="000A3877" w:rsidRPr="00E31014" w:rsidRDefault="00BE1607" w:rsidP="00E31014">
                                  <w:pPr>
                                    <w:spacing w:after="0"/>
                                    <w:jc w:val="both"/>
                                    <w:rPr>
                                      <w:rStyle w:val="Collegamentoipertestuale"/>
                                      <w:b/>
                                      <w:color w:val="4D5864"/>
                                      <w:sz w:val="20"/>
                                      <w:szCs w:val="20"/>
                                    </w:rPr>
                                  </w:pPr>
                                  <w:hyperlink r:id="rId37" w:history="1">
                                    <w:r w:rsidR="000A3877" w:rsidRPr="000A3877">
                                      <w:rPr>
                                        <w:rStyle w:val="Collegamentoipertestuale"/>
                                        <w:b/>
                                        <w:color w:val="4D5864"/>
                                        <w:sz w:val="20"/>
                                        <w:szCs w:val="20"/>
                                      </w:rPr>
                                      <w:t>Atto governo n. 524</w:t>
                                    </w:r>
                                  </w:hyperlink>
                                </w:p>
                                <w:p w14:paraId="31A278E4" w14:textId="77777777" w:rsidR="00B63E60" w:rsidRDefault="00B63E60" w:rsidP="0013572C">
                                  <w:pPr>
                                    <w:pStyle w:val="BoxNormale"/>
                                    <w:jc w:val="both"/>
                                  </w:pPr>
                                </w:p>
                                <w:p w14:paraId="41048092" w14:textId="77777777" w:rsidR="00B63E60" w:rsidRDefault="00B63E60" w:rsidP="0013572C">
                                  <w:pPr>
                                    <w:pStyle w:val="BoxNormale"/>
                                    <w:jc w:val="both"/>
                                  </w:pPr>
                                </w:p>
                              </w:tc>
                            </w:tr>
                            <w:tr w:rsidR="00B63E60" w14:paraId="05D166E8" w14:textId="77777777" w:rsidTr="00650B6F">
                              <w:trPr>
                                <w:trHeight w:val="1125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nil"/>
                                  </w:tcBorders>
                                </w:tcPr>
                                <w:p w14:paraId="7B8DB122" w14:textId="77777777" w:rsidR="00B63E60" w:rsidRPr="00023CEE" w:rsidRDefault="00B63E60" w:rsidP="00645B7D">
                                  <w:pPr>
                                    <w:pStyle w:val="BoxNormale"/>
                                    <w:jc w:val="both"/>
                                    <w:rPr>
                                      <w:b/>
                                      <w:color w:val="48586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658801" w14:textId="77777777" w:rsidR="00B63E60" w:rsidRDefault="00B63E60" w:rsidP="001E73F2"/>
                        </w:txbxContent>
                      </wps:txbx>
                      <wps:bodyPr rot="0" vert="horz" wrap="square" lIns="54000" tIns="10800" rIns="72000" bIns="1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22E4D" id="_x0000_s1028" type="#_x0000_t202" style="position:absolute;margin-left:156.6pt;margin-top:62.05pt;width:207.8pt;height:47.2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" fillcolor="#e6e6e6" stroked="f">
                <v:textbox inset="1.5mm,.3mm,2mm,.3mm">
                  <w:txbxContent>
                    <w:tbl>
                      <w:tblPr>
                        <w:tblStyle w:val="Grigliatabella"/>
                        <w:tblW w:w="396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12" w:space="0" w:color="485864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69"/>
                      </w:tblGrid>
                      <w:tr w:rsidR="00B63E60" w14:paraId="64C52E4A" w14:textId="77777777" w:rsidTr="00650B6F">
                        <w:trPr>
                          <w:trHeight w:val="1987"/>
                        </w:trPr>
                        <w:tc>
                          <w:tcPr>
                            <w:tcW w:w="396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8C2AC47" w14:textId="77777777" w:rsidR="00B63E60" w:rsidRPr="001B440A" w:rsidRDefault="00B63E60" w:rsidP="00650B6F">
                            <w:pPr>
                              <w:pStyle w:val="BoxIntestazione"/>
                              <w:spacing w:before="200"/>
                              <w:jc w:val="both"/>
                              <w:rPr>
                                <w:color w:val="00589A"/>
                              </w:rPr>
                            </w:pPr>
                            <w:r>
                              <w:rPr>
                                <w:color w:val="00589A"/>
                              </w:rPr>
                              <w:t>giurisprudenza</w:t>
                            </w:r>
                          </w:p>
                          <w:p w14:paraId="750D34E7" w14:textId="0BDA2899" w:rsidR="000A3877" w:rsidRPr="00E31014" w:rsidRDefault="00BE1607" w:rsidP="00E31014">
                            <w:pPr>
                              <w:spacing w:after="0"/>
                              <w:jc w:val="both"/>
                              <w:rPr>
                                <w:rStyle w:val="Collegamentoipertestuale"/>
                                <w:b/>
                                <w:color w:val="4D5864"/>
                                <w:sz w:val="20"/>
                                <w:szCs w:val="20"/>
                              </w:rPr>
                            </w:pPr>
                            <w:hyperlink r:id="rId38" w:history="1">
                              <w:r w:rsidR="000A3877" w:rsidRPr="000A3877">
                                <w:rPr>
                                  <w:rStyle w:val="Collegamentoipertestuale"/>
                                  <w:b/>
                                  <w:color w:val="4D5864"/>
                                  <w:sz w:val="20"/>
                                  <w:szCs w:val="20"/>
                                </w:rPr>
                                <w:t>Atto governo n. 524</w:t>
                              </w:r>
                            </w:hyperlink>
                          </w:p>
                          <w:p w14:paraId="31A278E4" w14:textId="77777777" w:rsidR="00B63E60" w:rsidRDefault="00B63E60" w:rsidP="0013572C">
                            <w:pPr>
                              <w:pStyle w:val="BoxNormale"/>
                              <w:jc w:val="both"/>
                            </w:pPr>
                          </w:p>
                          <w:p w14:paraId="41048092" w14:textId="77777777" w:rsidR="00B63E60" w:rsidRDefault="00B63E60" w:rsidP="0013572C">
                            <w:pPr>
                              <w:pStyle w:val="BoxNormale"/>
                              <w:jc w:val="both"/>
                            </w:pPr>
                          </w:p>
                        </w:tc>
                      </w:tr>
                      <w:tr w:rsidR="00B63E60" w14:paraId="05D166E8" w14:textId="77777777" w:rsidTr="00650B6F">
                        <w:trPr>
                          <w:trHeight w:val="1125"/>
                        </w:trPr>
                        <w:tc>
                          <w:tcPr>
                            <w:tcW w:w="3969" w:type="dxa"/>
                            <w:tcBorders>
                              <w:top w:val="nil"/>
                            </w:tcBorders>
                          </w:tcPr>
                          <w:p w14:paraId="7B8DB122" w14:textId="77777777" w:rsidR="00B63E60" w:rsidRPr="00023CEE" w:rsidRDefault="00B63E60" w:rsidP="00645B7D">
                            <w:pPr>
                              <w:pStyle w:val="BoxNormale"/>
                              <w:jc w:val="both"/>
                              <w:rPr>
                                <w:b/>
                                <w:color w:val="485864"/>
                              </w:rPr>
                            </w:pPr>
                          </w:p>
                        </w:tc>
                      </w:tr>
                    </w:tbl>
                    <w:p w14:paraId="4D658801" w14:textId="77777777" w:rsidR="00B63E60" w:rsidRDefault="00B63E60" w:rsidP="001E73F2"/>
                  </w:txbxContent>
                </v:textbox>
                <w10:wrap type="square" anchorx="margin"/>
              </v:shape>
            </w:pict>
          </mc:Fallback>
        </mc:AlternateContent>
      </w:r>
      <w:r w:rsidR="00A24336" w:rsidRPr="0096343A">
        <w:rPr>
          <w:color w:val="00589A"/>
          <w:lang w:val="it-IT"/>
        </w:rPr>
        <w:t>N</w:t>
      </w:r>
      <w:r w:rsidR="00C8573E" w:rsidRPr="0096343A">
        <w:rPr>
          <w:color w:val="00589A"/>
          <w:lang w:val="it-IT"/>
        </w:rPr>
        <w:t>ovità</w:t>
      </w:r>
      <w:bookmarkEnd w:id="7"/>
    </w:p>
    <w:p w14:paraId="63E63A14" w14:textId="6EC7C831" w:rsidR="00930D28" w:rsidRPr="00351648" w:rsidRDefault="00930D28" w:rsidP="00351648">
      <w:pPr>
        <w:spacing w:before="360" w:line="276" w:lineRule="auto"/>
        <w:jc w:val="both"/>
        <w:rPr>
          <w:rFonts w:ascii="Calibri" w:eastAsia="Calibri" w:hAnsi="Calibri" w:cs="Calibri"/>
          <w:b/>
          <w:spacing w:val="-4"/>
          <w:szCs w:val="22"/>
          <w:lang w:val="it-IT"/>
        </w:rPr>
      </w:pPr>
      <w:r w:rsidRPr="00351648">
        <w:rPr>
          <w:rFonts w:ascii="Calibri" w:eastAsia="Calibri" w:hAnsi="Calibri" w:cs="Calibri"/>
          <w:b/>
          <w:spacing w:val="-4"/>
          <w:szCs w:val="22"/>
          <w:lang w:val="it-IT"/>
        </w:rPr>
        <w:t>Nuove</w:t>
      </w:r>
      <w:r w:rsidR="00F060CF" w:rsidRPr="00351648">
        <w:rPr>
          <w:rFonts w:ascii="Calibri" w:eastAsia="Calibri" w:hAnsi="Calibri" w:cs="Calibri"/>
          <w:b/>
          <w:spacing w:val="-4"/>
          <w:szCs w:val="22"/>
          <w:lang w:val="it-IT"/>
        </w:rPr>
        <w:t xml:space="preserve"> </w:t>
      </w:r>
      <w:r w:rsidRPr="00351648">
        <w:rPr>
          <w:rFonts w:ascii="Calibri" w:eastAsia="Calibri" w:hAnsi="Calibri" w:cs="Calibri"/>
          <w:b/>
          <w:spacing w:val="-4"/>
          <w:szCs w:val="22"/>
          <w:lang w:val="it-IT"/>
        </w:rPr>
        <w:t>incompatibilità degli amministratori giudiziari, dei loro coadiutori, dei curatori fallimentari e degli altri organi delle procedure concorsuali</w:t>
      </w:r>
    </w:p>
    <w:p w14:paraId="4E568838" w14:textId="09A1EB52" w:rsidR="00B534D0" w:rsidRPr="00611FE8" w:rsidRDefault="00F060CF" w:rsidP="008F12CD">
      <w:pPr>
        <w:pStyle w:val="NormaleWeb"/>
        <w:spacing w:before="120" w:beforeAutospacing="0" w:after="120" w:afterAutospacing="0" w:line="276" w:lineRule="auto"/>
        <w:jc w:val="both"/>
        <w:rPr>
          <w:rFonts w:asciiTheme="minorHAnsi" w:eastAsiaTheme="minorHAnsi" w:hAnsiTheme="minorHAnsi" w:cstheme="minorBidi"/>
          <w:sz w:val="22"/>
          <w:lang w:val="en-GB" w:eastAsia="en-US"/>
        </w:rPr>
      </w:pPr>
      <w:r w:rsidRPr="00611FE8">
        <w:rPr>
          <w:rFonts w:asciiTheme="minorHAnsi" w:eastAsiaTheme="minorHAnsi" w:hAnsiTheme="minorHAnsi" w:cstheme="minorBidi"/>
          <w:sz w:val="22"/>
          <w:lang w:val="en-GB" w:eastAsia="en-US"/>
        </w:rPr>
        <w:t>Il Governo, con atto n. 524 trasmesso al Senato lo scorso 19 marzo</w:t>
      </w:r>
      <w:r w:rsidR="001E73F2" w:rsidRPr="00611FE8">
        <w:rPr>
          <w:rFonts w:asciiTheme="minorHAnsi" w:eastAsiaTheme="minorHAnsi" w:hAnsiTheme="minorHAnsi" w:cstheme="minorBidi"/>
          <w:sz w:val="22"/>
          <w:lang w:val="en-GB" w:eastAsia="en-US"/>
        </w:rPr>
        <w:t xml:space="preserve">, </w:t>
      </w:r>
      <w:r w:rsidR="00764F6D" w:rsidRPr="00611FE8">
        <w:rPr>
          <w:rFonts w:asciiTheme="minorHAnsi" w:eastAsiaTheme="minorHAnsi" w:hAnsiTheme="minorHAnsi" w:cstheme="minorBidi"/>
          <w:sz w:val="22"/>
          <w:lang w:val="en-GB" w:eastAsia="en-US"/>
        </w:rPr>
        <w:t>in attuazione dell</w:t>
      </w:r>
      <w:r w:rsidR="00B33184" w:rsidRPr="00611FE8">
        <w:rPr>
          <w:rFonts w:asciiTheme="minorHAnsi" w:eastAsiaTheme="minorHAnsi" w:hAnsiTheme="minorHAnsi" w:cstheme="minorBidi"/>
          <w:sz w:val="22"/>
          <w:lang w:val="en-GB" w:eastAsia="en-US"/>
        </w:rPr>
        <w:t>’</w:t>
      </w:r>
      <w:r w:rsidR="00764F6D" w:rsidRPr="00611FE8">
        <w:rPr>
          <w:rFonts w:asciiTheme="minorHAnsi" w:eastAsiaTheme="minorHAnsi" w:hAnsiTheme="minorHAnsi" w:cstheme="minorBidi"/>
          <w:sz w:val="22"/>
          <w:lang w:val="en-GB" w:eastAsia="en-US"/>
        </w:rPr>
        <w:t xml:space="preserve">art. </w:t>
      </w:r>
      <w:r w:rsidR="001E73F2" w:rsidRPr="00611FE8">
        <w:rPr>
          <w:rFonts w:asciiTheme="minorHAnsi" w:eastAsiaTheme="minorHAnsi" w:hAnsiTheme="minorHAnsi" w:cstheme="minorBidi"/>
          <w:sz w:val="22"/>
          <w:lang w:val="en-GB" w:eastAsia="en-US"/>
        </w:rPr>
        <w:t>33</w:t>
      </w:r>
      <w:r w:rsidR="00B534D0" w:rsidRPr="00611FE8">
        <w:rPr>
          <w:rFonts w:asciiTheme="minorHAnsi" w:eastAsiaTheme="minorHAnsi" w:hAnsiTheme="minorHAnsi" w:cstheme="minorBidi"/>
          <w:sz w:val="22"/>
          <w:lang w:val="en-GB" w:eastAsia="en-US"/>
        </w:rPr>
        <w:t>,</w:t>
      </w:r>
      <w:r w:rsidR="001E73F2" w:rsidRPr="00611FE8">
        <w:rPr>
          <w:rFonts w:asciiTheme="minorHAnsi" w:eastAsiaTheme="minorHAnsi" w:hAnsiTheme="minorHAnsi" w:cstheme="minorBidi"/>
          <w:sz w:val="22"/>
          <w:lang w:val="en-GB" w:eastAsia="en-US"/>
        </w:rPr>
        <w:t xml:space="preserve"> commi 2 e 3</w:t>
      </w:r>
      <w:r w:rsidR="00764F6D" w:rsidRPr="00611FE8">
        <w:rPr>
          <w:rFonts w:asciiTheme="minorHAnsi" w:eastAsiaTheme="minorHAnsi" w:hAnsiTheme="minorHAnsi" w:cstheme="minorBidi"/>
          <w:sz w:val="22"/>
          <w:lang w:val="en-GB" w:eastAsia="en-US"/>
        </w:rPr>
        <w:t>,</w:t>
      </w:r>
      <w:r w:rsidR="001E73F2" w:rsidRPr="00611FE8">
        <w:rPr>
          <w:rFonts w:asciiTheme="minorHAnsi" w:eastAsiaTheme="minorHAnsi" w:hAnsiTheme="minorHAnsi" w:cstheme="minorBidi"/>
          <w:sz w:val="22"/>
          <w:lang w:val="en-GB" w:eastAsia="en-US"/>
        </w:rPr>
        <w:t xml:space="preserve"> </w:t>
      </w:r>
      <w:r w:rsidR="00B534D0" w:rsidRPr="00611FE8">
        <w:rPr>
          <w:rFonts w:asciiTheme="minorHAnsi" w:eastAsiaTheme="minorHAnsi" w:hAnsiTheme="minorHAnsi" w:cstheme="minorBidi"/>
          <w:sz w:val="22"/>
          <w:lang w:val="en-GB" w:eastAsia="en-US"/>
        </w:rPr>
        <w:t xml:space="preserve">della </w:t>
      </w:r>
      <w:r w:rsidR="001E73F2" w:rsidRPr="00611FE8">
        <w:rPr>
          <w:rFonts w:asciiTheme="minorHAnsi" w:eastAsiaTheme="minorHAnsi" w:hAnsiTheme="minorHAnsi" w:cstheme="minorBidi"/>
          <w:sz w:val="22"/>
          <w:lang w:val="en-GB" w:eastAsia="en-US"/>
        </w:rPr>
        <w:t>legge n. 161/2017</w:t>
      </w:r>
      <w:r w:rsidR="00764F6D" w:rsidRPr="00611FE8">
        <w:rPr>
          <w:rFonts w:asciiTheme="minorHAnsi" w:eastAsiaTheme="minorHAnsi" w:hAnsiTheme="minorHAnsi" w:cstheme="minorBidi"/>
          <w:sz w:val="22"/>
          <w:lang w:val="en-GB" w:eastAsia="en-US"/>
        </w:rPr>
        <w:t xml:space="preserve"> </w:t>
      </w:r>
      <w:r w:rsidRPr="00611FE8">
        <w:rPr>
          <w:rFonts w:asciiTheme="minorHAnsi" w:eastAsiaTheme="minorHAnsi" w:hAnsiTheme="minorHAnsi" w:cstheme="minorBidi"/>
          <w:sz w:val="22"/>
          <w:lang w:val="en-GB" w:eastAsia="en-US"/>
        </w:rPr>
        <w:t>ha predisposto uno schema di d</w:t>
      </w:r>
      <w:r w:rsidR="00764F6D" w:rsidRPr="00611FE8">
        <w:rPr>
          <w:rFonts w:asciiTheme="minorHAnsi" w:eastAsiaTheme="minorHAnsi" w:hAnsiTheme="minorHAnsi" w:cstheme="minorBidi"/>
          <w:sz w:val="22"/>
          <w:lang w:val="en-GB" w:eastAsia="en-US"/>
        </w:rPr>
        <w:t>ecreto legislativo</w:t>
      </w:r>
      <w:r w:rsidRPr="00611FE8">
        <w:rPr>
          <w:rFonts w:asciiTheme="minorHAnsi" w:eastAsiaTheme="minorHAnsi" w:hAnsiTheme="minorHAnsi" w:cstheme="minorBidi"/>
          <w:sz w:val="22"/>
          <w:lang w:val="en-GB" w:eastAsia="en-US"/>
        </w:rPr>
        <w:t xml:space="preserve"> </w:t>
      </w:r>
      <w:r w:rsidR="00A33D4B" w:rsidRPr="00611FE8">
        <w:rPr>
          <w:rFonts w:asciiTheme="minorHAnsi" w:eastAsiaTheme="minorHAnsi" w:hAnsiTheme="minorHAnsi" w:cstheme="minorBidi"/>
          <w:sz w:val="22"/>
          <w:lang w:val="en-GB" w:eastAsia="en-US"/>
        </w:rPr>
        <w:t xml:space="preserve">che </w:t>
      </w:r>
      <w:r w:rsidRPr="00611FE8">
        <w:rPr>
          <w:rFonts w:asciiTheme="minorHAnsi" w:eastAsiaTheme="minorHAnsi" w:hAnsiTheme="minorHAnsi" w:cstheme="minorBidi"/>
          <w:sz w:val="22"/>
          <w:lang w:val="en-GB" w:eastAsia="en-US"/>
        </w:rPr>
        <w:t>intro</w:t>
      </w:r>
      <w:r w:rsidR="00A33D4B" w:rsidRPr="00611FE8">
        <w:rPr>
          <w:rFonts w:asciiTheme="minorHAnsi" w:eastAsiaTheme="minorHAnsi" w:hAnsiTheme="minorHAnsi" w:cstheme="minorBidi"/>
          <w:sz w:val="22"/>
          <w:lang w:val="en-GB" w:eastAsia="en-US"/>
        </w:rPr>
        <w:t xml:space="preserve">duce </w:t>
      </w:r>
      <w:r w:rsidR="0050428F" w:rsidRPr="00611FE8">
        <w:rPr>
          <w:rFonts w:asciiTheme="minorHAnsi" w:eastAsiaTheme="minorHAnsi" w:hAnsiTheme="minorHAnsi" w:cstheme="minorBidi"/>
          <w:sz w:val="22"/>
          <w:lang w:val="en-GB" w:eastAsia="en-US"/>
        </w:rPr>
        <w:t xml:space="preserve">nuove </w:t>
      </w:r>
      <w:r w:rsidR="00930D28" w:rsidRPr="00611FE8">
        <w:rPr>
          <w:rFonts w:asciiTheme="minorHAnsi" w:eastAsiaTheme="minorHAnsi" w:hAnsiTheme="minorHAnsi" w:cstheme="minorBidi"/>
          <w:sz w:val="22"/>
          <w:lang w:val="en-GB" w:eastAsia="en-US"/>
        </w:rPr>
        <w:t>cause di incompatibilità per gli amministratori</w:t>
      </w:r>
      <w:r w:rsidR="00C4506C" w:rsidRPr="00611FE8">
        <w:rPr>
          <w:rFonts w:asciiTheme="minorHAnsi" w:eastAsiaTheme="minorHAnsi" w:hAnsiTheme="minorHAnsi" w:cstheme="minorBidi"/>
          <w:sz w:val="22"/>
          <w:lang w:val="en-GB" w:eastAsia="en-US"/>
        </w:rPr>
        <w:t xml:space="preserve"> </w:t>
      </w:r>
      <w:r w:rsidR="00930D28" w:rsidRPr="00611FE8">
        <w:rPr>
          <w:rFonts w:asciiTheme="minorHAnsi" w:eastAsiaTheme="minorHAnsi" w:hAnsiTheme="minorHAnsi" w:cstheme="minorBidi"/>
          <w:sz w:val="22"/>
          <w:lang w:val="en-GB" w:eastAsia="en-US"/>
        </w:rPr>
        <w:t>giudiziari e i coadiutori</w:t>
      </w:r>
      <w:r w:rsidR="00B534D0" w:rsidRPr="00611FE8">
        <w:rPr>
          <w:rFonts w:asciiTheme="minorHAnsi" w:eastAsiaTheme="minorHAnsi" w:hAnsiTheme="minorHAnsi" w:cstheme="minorBidi"/>
          <w:sz w:val="22"/>
          <w:lang w:val="en-GB" w:eastAsia="en-US"/>
        </w:rPr>
        <w:t>. Tali incompatibilità</w:t>
      </w:r>
      <w:r w:rsidR="00A33D4B" w:rsidRPr="00611FE8">
        <w:rPr>
          <w:rFonts w:asciiTheme="minorHAnsi" w:eastAsiaTheme="minorHAnsi" w:hAnsiTheme="minorHAnsi" w:cstheme="minorBidi"/>
          <w:sz w:val="22"/>
          <w:lang w:val="en-GB" w:eastAsia="en-US"/>
        </w:rPr>
        <w:t xml:space="preserve"> </w:t>
      </w:r>
      <w:r w:rsidR="00B534D0" w:rsidRPr="00611FE8">
        <w:rPr>
          <w:rFonts w:asciiTheme="minorHAnsi" w:eastAsiaTheme="minorHAnsi" w:hAnsiTheme="minorHAnsi" w:cstheme="minorBidi"/>
          <w:sz w:val="22"/>
          <w:lang w:val="en-GB" w:eastAsia="en-US"/>
        </w:rPr>
        <w:t>sono collegate</w:t>
      </w:r>
      <w:r w:rsidR="00930D28" w:rsidRPr="00611FE8">
        <w:rPr>
          <w:rFonts w:asciiTheme="minorHAnsi" w:eastAsiaTheme="minorHAnsi" w:hAnsiTheme="minorHAnsi" w:cstheme="minorBidi"/>
          <w:sz w:val="22"/>
          <w:lang w:val="en-GB" w:eastAsia="en-US"/>
        </w:rPr>
        <w:t xml:space="preserve"> all</w:t>
      </w:r>
      <w:r w:rsidR="00B33184" w:rsidRPr="00611FE8">
        <w:rPr>
          <w:rFonts w:asciiTheme="minorHAnsi" w:eastAsiaTheme="minorHAnsi" w:hAnsiTheme="minorHAnsi" w:cstheme="minorBidi"/>
          <w:sz w:val="22"/>
          <w:lang w:val="en-GB" w:eastAsia="en-US"/>
        </w:rPr>
        <w:t>’</w:t>
      </w:r>
      <w:r w:rsidR="00930D28" w:rsidRPr="00611FE8">
        <w:rPr>
          <w:rFonts w:asciiTheme="minorHAnsi" w:eastAsiaTheme="minorHAnsi" w:hAnsiTheme="minorHAnsi" w:cstheme="minorBidi"/>
          <w:sz w:val="22"/>
          <w:lang w:val="en-GB" w:eastAsia="en-US"/>
        </w:rPr>
        <w:t xml:space="preserve">esistenza </w:t>
      </w:r>
      <w:r w:rsidR="00B534D0" w:rsidRPr="00611FE8">
        <w:rPr>
          <w:rFonts w:asciiTheme="minorHAnsi" w:eastAsiaTheme="minorHAnsi" w:hAnsiTheme="minorHAnsi" w:cstheme="minorBidi"/>
          <w:sz w:val="22"/>
          <w:lang w:val="en-GB" w:eastAsia="en-US"/>
        </w:rPr>
        <w:t>di rapport</w:t>
      </w:r>
      <w:r w:rsidR="008D3B29" w:rsidRPr="00611FE8">
        <w:rPr>
          <w:rFonts w:asciiTheme="minorHAnsi" w:eastAsiaTheme="minorHAnsi" w:hAnsiTheme="minorHAnsi" w:cstheme="minorBidi"/>
          <w:sz w:val="22"/>
          <w:lang w:val="en-GB" w:eastAsia="en-US"/>
        </w:rPr>
        <w:t>i</w:t>
      </w:r>
      <w:r w:rsidR="00B534D0" w:rsidRPr="00611FE8">
        <w:rPr>
          <w:rFonts w:asciiTheme="minorHAnsi" w:eastAsiaTheme="minorHAnsi" w:hAnsiTheme="minorHAnsi" w:cstheme="minorBidi"/>
          <w:sz w:val="22"/>
          <w:lang w:val="en-GB" w:eastAsia="en-US"/>
        </w:rPr>
        <w:t xml:space="preserve"> o legami</w:t>
      </w:r>
      <w:r w:rsidR="008D3B29" w:rsidRPr="00611FE8">
        <w:rPr>
          <w:rFonts w:asciiTheme="minorHAnsi" w:eastAsiaTheme="minorHAnsi" w:hAnsiTheme="minorHAnsi" w:cstheme="minorBidi"/>
          <w:sz w:val="22"/>
          <w:lang w:val="en-GB" w:eastAsia="en-US"/>
        </w:rPr>
        <w:t>,</w:t>
      </w:r>
      <w:r w:rsidR="00B534D0" w:rsidRPr="00611FE8">
        <w:rPr>
          <w:rFonts w:asciiTheme="minorHAnsi" w:eastAsiaTheme="minorHAnsi" w:hAnsiTheme="minorHAnsi" w:cstheme="minorBidi"/>
          <w:sz w:val="22"/>
          <w:lang w:val="en-GB" w:eastAsia="en-US"/>
        </w:rPr>
        <w:t xml:space="preserve"> </w:t>
      </w:r>
      <w:r w:rsidR="008D3B29" w:rsidRPr="00611FE8">
        <w:rPr>
          <w:rFonts w:asciiTheme="minorHAnsi" w:eastAsiaTheme="minorHAnsi" w:hAnsiTheme="minorHAnsi" w:cstheme="minorBidi"/>
          <w:sz w:val="22"/>
          <w:lang w:val="en-GB" w:eastAsia="en-US"/>
        </w:rPr>
        <w:t xml:space="preserve">specificatamente individuati nello schema di decreto in esame, </w:t>
      </w:r>
      <w:r w:rsidR="00B534D0" w:rsidRPr="00611FE8">
        <w:rPr>
          <w:rFonts w:asciiTheme="minorHAnsi" w:eastAsiaTheme="minorHAnsi" w:hAnsiTheme="minorHAnsi" w:cstheme="minorBidi"/>
          <w:sz w:val="22"/>
          <w:lang w:val="en-GB" w:eastAsia="en-US"/>
        </w:rPr>
        <w:t>con i magistrati addetti all’ufficio giudiziario al quale appartiene il magistrato che conferisce l’incarico</w:t>
      </w:r>
      <w:r w:rsidR="008D3B29" w:rsidRPr="00611FE8">
        <w:rPr>
          <w:rFonts w:asciiTheme="minorHAnsi" w:eastAsiaTheme="minorHAnsi" w:hAnsiTheme="minorHAnsi" w:cstheme="minorBidi"/>
          <w:sz w:val="22"/>
          <w:lang w:val="en-GB" w:eastAsia="en-US"/>
        </w:rPr>
        <w:t>. Si tratta di:</w:t>
      </w:r>
    </w:p>
    <w:p w14:paraId="3CD73B92" w14:textId="6A6F0CD5" w:rsidR="00B534D0" w:rsidRPr="00611FE8" w:rsidRDefault="00B534D0" w:rsidP="00351648">
      <w:pPr>
        <w:pStyle w:val="NormaleWeb"/>
        <w:numPr>
          <w:ilvl w:val="0"/>
          <w:numId w:val="15"/>
        </w:numPr>
        <w:spacing w:before="120" w:beforeAutospacing="0" w:after="120" w:afterAutospacing="0" w:line="276" w:lineRule="auto"/>
        <w:ind w:left="426" w:hanging="284"/>
        <w:jc w:val="both"/>
        <w:rPr>
          <w:rFonts w:asciiTheme="minorHAnsi" w:eastAsiaTheme="minorHAnsi" w:hAnsiTheme="minorHAnsi" w:cstheme="minorBidi"/>
          <w:sz w:val="22"/>
          <w:lang w:val="en-GB" w:eastAsia="en-US"/>
        </w:rPr>
      </w:pPr>
      <w:r w:rsidRPr="00611FE8">
        <w:rPr>
          <w:rFonts w:asciiTheme="minorHAnsi" w:eastAsiaTheme="minorHAnsi" w:hAnsiTheme="minorHAnsi" w:cstheme="minorBidi"/>
          <w:sz w:val="22"/>
          <w:lang w:val="en-GB" w:eastAsia="en-US"/>
        </w:rPr>
        <w:t xml:space="preserve">particolari </w:t>
      </w:r>
      <w:r w:rsidR="00930D28" w:rsidRPr="00611FE8">
        <w:rPr>
          <w:rFonts w:asciiTheme="minorHAnsi" w:eastAsiaTheme="minorHAnsi" w:hAnsiTheme="minorHAnsi" w:cstheme="minorBidi"/>
          <w:sz w:val="22"/>
          <w:lang w:val="en-GB" w:eastAsia="en-US"/>
        </w:rPr>
        <w:t xml:space="preserve">legami </w:t>
      </w:r>
      <w:r w:rsidRPr="00611FE8">
        <w:rPr>
          <w:rFonts w:asciiTheme="minorHAnsi" w:eastAsiaTheme="minorHAnsi" w:hAnsiTheme="minorHAnsi" w:cstheme="minorBidi"/>
          <w:sz w:val="22"/>
          <w:lang w:val="en-GB" w:eastAsia="en-US"/>
        </w:rPr>
        <w:t xml:space="preserve">personali </w:t>
      </w:r>
      <w:r w:rsidR="00930D28" w:rsidRPr="00611FE8">
        <w:rPr>
          <w:rFonts w:asciiTheme="minorHAnsi" w:eastAsiaTheme="minorHAnsi" w:hAnsiTheme="minorHAnsi" w:cstheme="minorBidi"/>
          <w:sz w:val="22"/>
          <w:lang w:val="en-GB" w:eastAsia="en-US"/>
        </w:rPr>
        <w:t>(</w:t>
      </w:r>
      <w:r w:rsidR="00C4506C" w:rsidRPr="00611FE8">
        <w:rPr>
          <w:rFonts w:asciiTheme="minorHAnsi" w:eastAsiaTheme="minorHAnsi" w:hAnsiTheme="minorHAnsi" w:cstheme="minorBidi"/>
          <w:sz w:val="22"/>
          <w:lang w:val="en-GB" w:eastAsia="en-US"/>
        </w:rPr>
        <w:t>rapport</w:t>
      </w:r>
      <w:r w:rsidR="007B6A9B" w:rsidRPr="00611FE8">
        <w:rPr>
          <w:rFonts w:asciiTheme="minorHAnsi" w:eastAsiaTheme="minorHAnsi" w:hAnsiTheme="minorHAnsi" w:cstheme="minorBidi"/>
          <w:sz w:val="22"/>
          <w:lang w:val="en-GB" w:eastAsia="en-US"/>
        </w:rPr>
        <w:t>i</w:t>
      </w:r>
      <w:r w:rsidR="00C4506C" w:rsidRPr="00611FE8">
        <w:rPr>
          <w:rFonts w:asciiTheme="minorHAnsi" w:eastAsiaTheme="minorHAnsi" w:hAnsiTheme="minorHAnsi" w:cstheme="minorBidi"/>
          <w:sz w:val="22"/>
          <w:lang w:val="en-GB" w:eastAsia="en-US"/>
        </w:rPr>
        <w:t xml:space="preserve"> </w:t>
      </w:r>
      <w:r w:rsidR="00930D28" w:rsidRPr="00611FE8">
        <w:rPr>
          <w:rFonts w:asciiTheme="minorHAnsi" w:eastAsiaTheme="minorHAnsi" w:hAnsiTheme="minorHAnsi" w:cstheme="minorBidi"/>
          <w:sz w:val="22"/>
          <w:lang w:val="en-GB" w:eastAsia="en-US"/>
        </w:rPr>
        <w:t>di coniugio, unione civile, stabile convivenza, parentela</w:t>
      </w:r>
      <w:r w:rsidR="00C4506C" w:rsidRPr="00611FE8">
        <w:rPr>
          <w:rFonts w:asciiTheme="minorHAnsi" w:eastAsiaTheme="minorHAnsi" w:hAnsiTheme="minorHAnsi" w:cstheme="minorBidi"/>
          <w:sz w:val="22"/>
          <w:lang w:val="en-GB" w:eastAsia="en-US"/>
        </w:rPr>
        <w:t xml:space="preserve"> </w:t>
      </w:r>
      <w:r w:rsidR="00930D28" w:rsidRPr="00611FE8">
        <w:rPr>
          <w:rFonts w:asciiTheme="minorHAnsi" w:eastAsiaTheme="minorHAnsi" w:hAnsiTheme="minorHAnsi" w:cstheme="minorBidi"/>
          <w:sz w:val="22"/>
          <w:lang w:val="en-GB" w:eastAsia="en-US"/>
        </w:rPr>
        <w:t>entro il terzo grado,</w:t>
      </w:r>
      <w:r w:rsidR="00C4506C" w:rsidRPr="00611FE8">
        <w:rPr>
          <w:rFonts w:asciiTheme="minorHAnsi" w:eastAsiaTheme="minorHAnsi" w:hAnsiTheme="minorHAnsi" w:cstheme="minorBidi"/>
          <w:sz w:val="22"/>
          <w:lang w:val="en-GB" w:eastAsia="en-US"/>
        </w:rPr>
        <w:t xml:space="preserve"> </w:t>
      </w:r>
      <w:r w:rsidR="00930D28" w:rsidRPr="00611FE8">
        <w:rPr>
          <w:rFonts w:asciiTheme="minorHAnsi" w:eastAsiaTheme="minorHAnsi" w:hAnsiTheme="minorHAnsi" w:cstheme="minorBidi"/>
          <w:sz w:val="22"/>
          <w:lang w:val="en-GB" w:eastAsia="en-US"/>
        </w:rPr>
        <w:t>affinità entro il secondo</w:t>
      </w:r>
      <w:r w:rsidRPr="00611FE8">
        <w:rPr>
          <w:rFonts w:asciiTheme="minorHAnsi" w:eastAsiaTheme="minorHAnsi" w:hAnsiTheme="minorHAnsi" w:cstheme="minorBidi"/>
          <w:sz w:val="22"/>
          <w:lang w:val="en-GB" w:eastAsia="en-US"/>
        </w:rPr>
        <w:t>);</w:t>
      </w:r>
    </w:p>
    <w:p w14:paraId="03BFE25E" w14:textId="0BA9AB0E" w:rsidR="008D3B29" w:rsidRPr="00611FE8" w:rsidRDefault="00930D28" w:rsidP="00351648">
      <w:pPr>
        <w:pStyle w:val="NormaleWeb"/>
        <w:numPr>
          <w:ilvl w:val="0"/>
          <w:numId w:val="15"/>
        </w:numPr>
        <w:spacing w:before="120" w:beforeAutospacing="0" w:after="120" w:afterAutospacing="0" w:line="276" w:lineRule="auto"/>
        <w:ind w:left="426" w:hanging="284"/>
        <w:jc w:val="both"/>
        <w:rPr>
          <w:rFonts w:asciiTheme="minorHAnsi" w:eastAsiaTheme="minorHAnsi" w:hAnsiTheme="minorHAnsi" w:cstheme="minorBidi"/>
          <w:sz w:val="22"/>
          <w:lang w:val="en-GB" w:eastAsia="en-US"/>
        </w:rPr>
      </w:pPr>
      <w:r w:rsidRPr="00611FE8">
        <w:rPr>
          <w:rFonts w:asciiTheme="minorHAnsi" w:eastAsiaTheme="minorHAnsi" w:hAnsiTheme="minorHAnsi" w:cstheme="minorBidi"/>
          <w:sz w:val="22"/>
          <w:lang w:val="en-GB" w:eastAsia="en-US"/>
        </w:rPr>
        <w:t>rapport</w:t>
      </w:r>
      <w:r w:rsidR="008D3B29" w:rsidRPr="00611FE8">
        <w:rPr>
          <w:rFonts w:asciiTheme="minorHAnsi" w:eastAsiaTheme="minorHAnsi" w:hAnsiTheme="minorHAnsi" w:cstheme="minorBidi"/>
          <w:sz w:val="22"/>
          <w:lang w:val="en-GB" w:eastAsia="en-US"/>
        </w:rPr>
        <w:t>i</w:t>
      </w:r>
      <w:r w:rsidRPr="00611FE8">
        <w:rPr>
          <w:rFonts w:asciiTheme="minorHAnsi" w:eastAsiaTheme="minorHAnsi" w:hAnsiTheme="minorHAnsi" w:cstheme="minorBidi"/>
          <w:sz w:val="22"/>
          <w:lang w:val="en-GB" w:eastAsia="en-US"/>
        </w:rPr>
        <w:t xml:space="preserve"> di assidua frequentazione (</w:t>
      </w:r>
      <w:r w:rsidR="00B534D0" w:rsidRPr="00611FE8">
        <w:rPr>
          <w:rFonts w:asciiTheme="minorHAnsi" w:eastAsiaTheme="minorHAnsi" w:hAnsiTheme="minorHAnsi" w:cstheme="minorBidi"/>
          <w:sz w:val="22"/>
          <w:lang w:val="en-GB" w:eastAsia="en-US"/>
        </w:rPr>
        <w:t xml:space="preserve">trattandosi più partitamente di </w:t>
      </w:r>
      <w:r w:rsidRPr="00611FE8">
        <w:rPr>
          <w:rFonts w:asciiTheme="minorHAnsi" w:eastAsiaTheme="minorHAnsi" w:hAnsiTheme="minorHAnsi" w:cstheme="minorBidi"/>
          <w:sz w:val="22"/>
          <w:lang w:val="en-GB" w:eastAsia="en-US"/>
        </w:rPr>
        <w:t>relazione sentimentale</w:t>
      </w:r>
      <w:r w:rsidR="008D3B29" w:rsidRPr="00611FE8">
        <w:rPr>
          <w:rFonts w:asciiTheme="minorHAnsi" w:eastAsiaTheme="minorHAnsi" w:hAnsiTheme="minorHAnsi" w:cstheme="minorBidi"/>
          <w:sz w:val="22"/>
          <w:lang w:val="en-GB" w:eastAsia="en-US"/>
        </w:rPr>
        <w:t>,</w:t>
      </w:r>
      <w:r w:rsidR="00B534D0" w:rsidRPr="00611FE8">
        <w:rPr>
          <w:rFonts w:asciiTheme="minorHAnsi" w:eastAsiaTheme="minorHAnsi" w:hAnsiTheme="minorHAnsi" w:cstheme="minorBidi"/>
          <w:sz w:val="22"/>
          <w:lang w:val="en-GB" w:eastAsia="en-US"/>
        </w:rPr>
        <w:t xml:space="preserve"> di </w:t>
      </w:r>
      <w:r w:rsidRPr="00611FE8">
        <w:rPr>
          <w:rFonts w:asciiTheme="minorHAnsi" w:eastAsiaTheme="minorHAnsi" w:hAnsiTheme="minorHAnsi" w:cstheme="minorBidi"/>
          <w:sz w:val="22"/>
          <w:lang w:val="en-GB" w:eastAsia="en-US"/>
        </w:rPr>
        <w:t>rapporto di amicizia stabilmente protrattosi nel tempo e connotato da reciproca confidenza</w:t>
      </w:r>
      <w:r w:rsidR="0050428F" w:rsidRPr="00611FE8">
        <w:rPr>
          <w:rFonts w:asciiTheme="minorHAnsi" w:eastAsiaTheme="minorHAnsi" w:hAnsiTheme="minorHAnsi" w:cstheme="minorBidi"/>
          <w:sz w:val="22"/>
          <w:lang w:val="en-GB" w:eastAsia="en-US"/>
        </w:rPr>
        <w:t xml:space="preserve"> e</w:t>
      </w:r>
      <w:r w:rsidR="008D3B29" w:rsidRPr="00611FE8">
        <w:rPr>
          <w:rFonts w:asciiTheme="minorHAnsi" w:eastAsiaTheme="minorHAnsi" w:hAnsiTheme="minorHAnsi" w:cstheme="minorBidi"/>
          <w:sz w:val="22"/>
          <w:lang w:val="en-GB" w:eastAsia="en-US"/>
        </w:rPr>
        <w:t xml:space="preserve"> di</w:t>
      </w:r>
      <w:r w:rsidRPr="00611FE8">
        <w:rPr>
          <w:rFonts w:asciiTheme="minorHAnsi" w:eastAsiaTheme="minorHAnsi" w:hAnsiTheme="minorHAnsi" w:cstheme="minorBidi"/>
          <w:sz w:val="22"/>
          <w:lang w:val="en-GB" w:eastAsia="en-US"/>
        </w:rPr>
        <w:t xml:space="preserve"> rapport</w:t>
      </w:r>
      <w:r w:rsidR="008D3B29" w:rsidRPr="00611FE8">
        <w:rPr>
          <w:rFonts w:asciiTheme="minorHAnsi" w:eastAsiaTheme="minorHAnsi" w:hAnsiTheme="minorHAnsi" w:cstheme="minorBidi"/>
          <w:sz w:val="22"/>
          <w:lang w:val="en-GB" w:eastAsia="en-US"/>
        </w:rPr>
        <w:t>i</w:t>
      </w:r>
      <w:r w:rsidRPr="00611FE8">
        <w:rPr>
          <w:rFonts w:asciiTheme="minorHAnsi" w:eastAsiaTheme="minorHAnsi" w:hAnsiTheme="minorHAnsi" w:cstheme="minorBidi"/>
          <w:sz w:val="22"/>
          <w:lang w:val="en-GB" w:eastAsia="en-US"/>
        </w:rPr>
        <w:t xml:space="preserve"> di commensalità abituale</w:t>
      </w:r>
      <w:r w:rsidR="006B21F4" w:rsidRPr="00611FE8">
        <w:rPr>
          <w:rFonts w:asciiTheme="minorHAnsi" w:eastAsiaTheme="minorHAnsi" w:hAnsiTheme="minorHAnsi" w:cstheme="minorBidi"/>
          <w:sz w:val="22"/>
          <w:lang w:val="en-GB" w:eastAsia="en-US"/>
        </w:rPr>
        <w:t>)</w:t>
      </w:r>
      <w:r w:rsidR="008D3B29" w:rsidRPr="00611FE8">
        <w:rPr>
          <w:rFonts w:asciiTheme="minorHAnsi" w:eastAsiaTheme="minorHAnsi" w:hAnsiTheme="minorHAnsi" w:cstheme="minorBidi"/>
          <w:sz w:val="22"/>
          <w:lang w:val="en-GB" w:eastAsia="en-US"/>
        </w:rPr>
        <w:t>.</w:t>
      </w:r>
    </w:p>
    <w:p w14:paraId="7C83AF9A" w14:textId="1642F121" w:rsidR="00930D28" w:rsidRPr="00611FE8" w:rsidRDefault="00A33D4B" w:rsidP="008D3B29">
      <w:pPr>
        <w:pStyle w:val="NormaleWeb"/>
        <w:spacing w:before="120" w:beforeAutospacing="0" w:after="120" w:afterAutospacing="0" w:line="276" w:lineRule="auto"/>
        <w:jc w:val="both"/>
        <w:rPr>
          <w:rFonts w:asciiTheme="minorHAnsi" w:eastAsiaTheme="minorHAnsi" w:hAnsiTheme="minorHAnsi" w:cstheme="minorBidi"/>
          <w:sz w:val="22"/>
          <w:lang w:val="en-GB" w:eastAsia="en-US"/>
        </w:rPr>
      </w:pPr>
      <w:r w:rsidRPr="00AC725B">
        <w:rPr>
          <w:rFonts w:asciiTheme="minorHAnsi" w:eastAsiaTheme="minorHAnsi" w:hAnsiTheme="minorHAnsi" w:cstheme="minorBidi"/>
          <w:sz w:val="22"/>
          <w:lang w:eastAsia="en-US"/>
        </w:rPr>
        <w:t>Pertanto, u</w:t>
      </w:r>
      <w:r w:rsidR="00F060CF" w:rsidRPr="00AC725B">
        <w:rPr>
          <w:rFonts w:asciiTheme="minorHAnsi" w:eastAsiaTheme="minorHAnsi" w:hAnsiTheme="minorHAnsi" w:cstheme="minorBidi"/>
          <w:sz w:val="22"/>
          <w:lang w:eastAsia="en-US"/>
        </w:rPr>
        <w:t xml:space="preserve">nitamente </w:t>
      </w:r>
      <w:r w:rsidR="00930D28" w:rsidRPr="00AC725B">
        <w:rPr>
          <w:rFonts w:asciiTheme="minorHAnsi" w:eastAsiaTheme="minorHAnsi" w:hAnsiTheme="minorHAnsi" w:cstheme="minorBidi"/>
          <w:sz w:val="22"/>
          <w:lang w:eastAsia="en-US"/>
        </w:rPr>
        <w:t>alle cause di inc</w:t>
      </w:r>
      <w:r w:rsidR="006B21F4" w:rsidRPr="00AC725B">
        <w:rPr>
          <w:rFonts w:asciiTheme="minorHAnsi" w:eastAsiaTheme="minorHAnsi" w:hAnsiTheme="minorHAnsi" w:cstheme="minorBidi"/>
          <w:sz w:val="22"/>
          <w:lang w:eastAsia="en-US"/>
        </w:rPr>
        <w:t>o</w:t>
      </w:r>
      <w:r w:rsidR="00930D28" w:rsidRPr="00AC725B">
        <w:rPr>
          <w:rFonts w:asciiTheme="minorHAnsi" w:eastAsiaTheme="minorHAnsi" w:hAnsiTheme="minorHAnsi" w:cstheme="minorBidi"/>
          <w:sz w:val="22"/>
          <w:lang w:eastAsia="en-US"/>
        </w:rPr>
        <w:t>mpatibilità già previste dall</w:t>
      </w:r>
      <w:r w:rsidR="00B33184" w:rsidRPr="00AC725B">
        <w:rPr>
          <w:rFonts w:asciiTheme="minorHAnsi" w:eastAsiaTheme="minorHAnsi" w:hAnsiTheme="minorHAnsi" w:cstheme="minorBidi"/>
          <w:sz w:val="22"/>
          <w:lang w:eastAsia="en-US"/>
        </w:rPr>
        <w:t>’</w:t>
      </w:r>
      <w:r w:rsidR="00930D28" w:rsidRPr="00AC725B">
        <w:rPr>
          <w:rFonts w:asciiTheme="minorHAnsi" w:eastAsiaTheme="minorHAnsi" w:hAnsiTheme="minorHAnsi" w:cstheme="minorBidi"/>
          <w:sz w:val="22"/>
          <w:lang w:eastAsia="en-US"/>
        </w:rPr>
        <w:t>art. 35 del CAM e relative all</w:t>
      </w:r>
      <w:r w:rsidR="00B33184" w:rsidRPr="00AC725B">
        <w:rPr>
          <w:rFonts w:asciiTheme="minorHAnsi" w:eastAsiaTheme="minorHAnsi" w:hAnsiTheme="minorHAnsi" w:cstheme="minorBidi"/>
          <w:sz w:val="22"/>
          <w:lang w:eastAsia="en-US"/>
        </w:rPr>
        <w:t>’</w:t>
      </w:r>
      <w:r w:rsidR="00930D28" w:rsidRPr="00AC725B">
        <w:rPr>
          <w:rFonts w:asciiTheme="minorHAnsi" w:eastAsiaTheme="minorHAnsi" w:hAnsiTheme="minorHAnsi" w:cstheme="minorBidi"/>
          <w:sz w:val="22"/>
          <w:lang w:eastAsia="en-US"/>
        </w:rPr>
        <w:t>esistenza di rapporti tra l</w:t>
      </w:r>
      <w:r w:rsidR="00B33184" w:rsidRPr="00AC725B">
        <w:rPr>
          <w:rFonts w:asciiTheme="minorHAnsi" w:eastAsiaTheme="minorHAnsi" w:hAnsiTheme="minorHAnsi" w:cstheme="minorBidi"/>
          <w:sz w:val="22"/>
          <w:lang w:eastAsia="en-US"/>
        </w:rPr>
        <w:t>’</w:t>
      </w:r>
      <w:r w:rsidR="00930D28" w:rsidRPr="00AC725B">
        <w:rPr>
          <w:rFonts w:asciiTheme="minorHAnsi" w:eastAsiaTheme="minorHAnsi" w:hAnsiTheme="minorHAnsi" w:cstheme="minorBidi"/>
          <w:sz w:val="22"/>
          <w:lang w:eastAsia="en-US"/>
        </w:rPr>
        <w:t>a</w:t>
      </w:r>
      <w:r w:rsidR="008D3B29" w:rsidRPr="00AC725B">
        <w:rPr>
          <w:rFonts w:asciiTheme="minorHAnsi" w:eastAsiaTheme="minorHAnsi" w:hAnsiTheme="minorHAnsi" w:cstheme="minorBidi"/>
          <w:sz w:val="22"/>
          <w:lang w:eastAsia="en-US"/>
        </w:rPr>
        <w:t>m</w:t>
      </w:r>
      <w:r w:rsidR="006B21F4" w:rsidRPr="00AC725B">
        <w:rPr>
          <w:rFonts w:asciiTheme="minorHAnsi" w:eastAsiaTheme="minorHAnsi" w:hAnsiTheme="minorHAnsi" w:cstheme="minorBidi"/>
          <w:sz w:val="22"/>
          <w:lang w:eastAsia="en-US"/>
        </w:rPr>
        <w:t>m</w:t>
      </w:r>
      <w:r w:rsidR="008D3B29" w:rsidRPr="00AC725B">
        <w:rPr>
          <w:rFonts w:asciiTheme="minorHAnsi" w:eastAsiaTheme="minorHAnsi" w:hAnsiTheme="minorHAnsi" w:cstheme="minorBidi"/>
          <w:sz w:val="22"/>
          <w:lang w:eastAsia="en-US"/>
        </w:rPr>
        <w:t>inistratore giudiziario</w:t>
      </w:r>
      <w:r w:rsidRPr="00AC725B">
        <w:rPr>
          <w:rFonts w:asciiTheme="minorHAnsi" w:eastAsiaTheme="minorHAnsi" w:hAnsiTheme="minorHAnsi" w:cstheme="minorBidi"/>
          <w:sz w:val="22"/>
          <w:lang w:eastAsia="en-US"/>
        </w:rPr>
        <w:t xml:space="preserve"> </w:t>
      </w:r>
      <w:r w:rsidR="00930D28" w:rsidRPr="00AC725B">
        <w:rPr>
          <w:rFonts w:asciiTheme="minorHAnsi" w:eastAsiaTheme="minorHAnsi" w:hAnsiTheme="minorHAnsi" w:cstheme="minorBidi"/>
          <w:sz w:val="22"/>
          <w:lang w:eastAsia="en-US"/>
        </w:rPr>
        <w:t xml:space="preserve">e il magistrato che </w:t>
      </w:r>
      <w:r w:rsidR="008D3B29" w:rsidRPr="00AC725B">
        <w:rPr>
          <w:rFonts w:asciiTheme="minorHAnsi" w:eastAsiaTheme="minorHAnsi" w:hAnsiTheme="minorHAnsi" w:cstheme="minorBidi"/>
          <w:sz w:val="22"/>
          <w:lang w:eastAsia="en-US"/>
        </w:rPr>
        <w:t xml:space="preserve">gli </w:t>
      </w:r>
      <w:r w:rsidR="00930D28" w:rsidRPr="00AC725B">
        <w:rPr>
          <w:rFonts w:asciiTheme="minorHAnsi" w:eastAsiaTheme="minorHAnsi" w:hAnsiTheme="minorHAnsi" w:cstheme="minorBidi"/>
          <w:sz w:val="22"/>
          <w:lang w:eastAsia="en-US"/>
        </w:rPr>
        <w:t>conferisce</w:t>
      </w:r>
      <w:r w:rsidR="008D3B29" w:rsidRPr="00AC725B">
        <w:rPr>
          <w:rFonts w:asciiTheme="minorHAnsi" w:eastAsiaTheme="minorHAnsi" w:hAnsiTheme="minorHAnsi" w:cstheme="minorBidi"/>
          <w:sz w:val="22"/>
          <w:lang w:eastAsia="en-US"/>
        </w:rPr>
        <w:t xml:space="preserve"> direttamente</w:t>
      </w:r>
      <w:r w:rsidR="00930D28" w:rsidRPr="00AC725B">
        <w:rPr>
          <w:rFonts w:asciiTheme="minorHAnsi" w:eastAsiaTheme="minorHAnsi" w:hAnsiTheme="minorHAnsi" w:cstheme="minorBidi"/>
          <w:sz w:val="22"/>
          <w:lang w:eastAsia="en-US"/>
        </w:rPr>
        <w:t xml:space="preserve"> l</w:t>
      </w:r>
      <w:r w:rsidR="00B33184" w:rsidRPr="00AC725B">
        <w:rPr>
          <w:rFonts w:asciiTheme="minorHAnsi" w:eastAsiaTheme="minorHAnsi" w:hAnsiTheme="minorHAnsi" w:cstheme="minorBidi"/>
          <w:sz w:val="22"/>
          <w:lang w:eastAsia="en-US"/>
        </w:rPr>
        <w:t>’</w:t>
      </w:r>
      <w:r w:rsidR="00930D28" w:rsidRPr="00AC725B">
        <w:rPr>
          <w:rFonts w:asciiTheme="minorHAnsi" w:eastAsiaTheme="minorHAnsi" w:hAnsiTheme="minorHAnsi" w:cstheme="minorBidi"/>
          <w:sz w:val="22"/>
          <w:lang w:eastAsia="en-US"/>
        </w:rPr>
        <w:t xml:space="preserve">incarico, </w:t>
      </w:r>
      <w:r w:rsidR="0050428F" w:rsidRPr="00AC725B">
        <w:rPr>
          <w:rFonts w:asciiTheme="minorHAnsi" w:eastAsiaTheme="minorHAnsi" w:hAnsiTheme="minorHAnsi" w:cstheme="minorBidi"/>
          <w:sz w:val="22"/>
          <w:lang w:eastAsia="en-US"/>
        </w:rPr>
        <w:t>lo schema d</w:t>
      </w:r>
      <w:r w:rsidR="008D3B29" w:rsidRPr="00AC725B">
        <w:rPr>
          <w:rFonts w:asciiTheme="minorHAnsi" w:eastAsiaTheme="minorHAnsi" w:hAnsiTheme="minorHAnsi" w:cstheme="minorBidi"/>
          <w:sz w:val="22"/>
          <w:lang w:eastAsia="en-US"/>
        </w:rPr>
        <w:t>el decreto legis</w:t>
      </w:r>
      <w:r w:rsidR="00FA3400" w:rsidRPr="00AC725B">
        <w:rPr>
          <w:rFonts w:asciiTheme="minorHAnsi" w:eastAsiaTheme="minorHAnsi" w:hAnsiTheme="minorHAnsi" w:cstheme="minorBidi"/>
          <w:sz w:val="22"/>
          <w:lang w:eastAsia="en-US"/>
        </w:rPr>
        <w:t>lativo</w:t>
      </w:r>
      <w:r w:rsidR="008D3B29" w:rsidRPr="00AC725B">
        <w:rPr>
          <w:rFonts w:asciiTheme="minorHAnsi" w:eastAsiaTheme="minorHAnsi" w:hAnsiTheme="minorHAnsi" w:cstheme="minorBidi"/>
          <w:sz w:val="22"/>
          <w:lang w:eastAsia="en-US"/>
        </w:rPr>
        <w:t xml:space="preserve"> </w:t>
      </w:r>
      <w:r w:rsidR="00930D28" w:rsidRPr="00AC725B">
        <w:rPr>
          <w:rFonts w:asciiTheme="minorHAnsi" w:eastAsiaTheme="minorHAnsi" w:hAnsiTheme="minorHAnsi" w:cstheme="minorBidi"/>
          <w:sz w:val="22"/>
          <w:lang w:eastAsia="en-US"/>
        </w:rPr>
        <w:t>introduce nuovi limiti alle nomine</w:t>
      </w:r>
      <w:r w:rsidR="008D3B29" w:rsidRPr="00AC725B">
        <w:rPr>
          <w:rFonts w:asciiTheme="minorHAnsi" w:eastAsiaTheme="minorHAnsi" w:hAnsiTheme="minorHAnsi" w:cstheme="minorBidi"/>
          <w:sz w:val="22"/>
          <w:lang w:eastAsia="en-US"/>
        </w:rPr>
        <w:t xml:space="preserve"> fonda</w:t>
      </w:r>
      <w:r w:rsidR="006B21F4" w:rsidRPr="00AC725B">
        <w:rPr>
          <w:rFonts w:asciiTheme="minorHAnsi" w:eastAsiaTheme="minorHAnsi" w:hAnsiTheme="minorHAnsi" w:cstheme="minorBidi"/>
          <w:sz w:val="22"/>
          <w:lang w:eastAsia="en-US"/>
        </w:rPr>
        <w:t>ti</w:t>
      </w:r>
      <w:r w:rsidR="008D3B29" w:rsidRPr="00AC725B">
        <w:rPr>
          <w:rFonts w:asciiTheme="minorHAnsi" w:eastAsiaTheme="minorHAnsi" w:hAnsiTheme="minorHAnsi" w:cstheme="minorBidi"/>
          <w:sz w:val="22"/>
          <w:lang w:eastAsia="en-US"/>
        </w:rPr>
        <w:t xml:space="preserve"> su rapporti di vario genere intercorrenti non co</w:t>
      </w:r>
      <w:r w:rsidR="00FA3400" w:rsidRPr="00AC725B">
        <w:rPr>
          <w:rFonts w:asciiTheme="minorHAnsi" w:eastAsiaTheme="minorHAnsi" w:hAnsiTheme="minorHAnsi" w:cstheme="minorBidi"/>
          <w:sz w:val="22"/>
          <w:lang w:eastAsia="en-US"/>
        </w:rPr>
        <w:t>n il</w:t>
      </w:r>
      <w:r w:rsidR="008D3B29" w:rsidRPr="00AC725B">
        <w:rPr>
          <w:rFonts w:asciiTheme="minorHAnsi" w:eastAsiaTheme="minorHAnsi" w:hAnsiTheme="minorHAnsi" w:cstheme="minorBidi"/>
          <w:sz w:val="22"/>
          <w:lang w:eastAsia="en-US"/>
        </w:rPr>
        <w:t xml:space="preserve"> magistrat</w:t>
      </w:r>
      <w:r w:rsidR="006B21F4" w:rsidRPr="00AC725B">
        <w:rPr>
          <w:rFonts w:asciiTheme="minorHAnsi" w:eastAsiaTheme="minorHAnsi" w:hAnsiTheme="minorHAnsi" w:cstheme="minorBidi"/>
          <w:sz w:val="22"/>
          <w:lang w:eastAsia="en-US"/>
        </w:rPr>
        <w:t>o</w:t>
      </w:r>
      <w:r w:rsidR="008D3B29" w:rsidRPr="00AC725B">
        <w:rPr>
          <w:rFonts w:asciiTheme="minorHAnsi" w:eastAsiaTheme="minorHAnsi" w:hAnsiTheme="minorHAnsi" w:cstheme="minorBidi"/>
          <w:sz w:val="22"/>
          <w:lang w:eastAsia="en-US"/>
        </w:rPr>
        <w:t xml:space="preserve"> conferente l’incarico</w:t>
      </w:r>
      <w:r w:rsidR="006B21F4" w:rsidRPr="00AC725B">
        <w:rPr>
          <w:rFonts w:asciiTheme="minorHAnsi" w:eastAsiaTheme="minorHAnsi" w:hAnsiTheme="minorHAnsi" w:cstheme="minorBidi"/>
          <w:sz w:val="22"/>
          <w:lang w:eastAsia="en-US"/>
        </w:rPr>
        <w:t xml:space="preserve">, </w:t>
      </w:r>
      <w:r w:rsidR="008D3B29" w:rsidRPr="00AC725B">
        <w:rPr>
          <w:rFonts w:asciiTheme="minorHAnsi" w:eastAsiaTheme="minorHAnsi" w:hAnsiTheme="minorHAnsi" w:cstheme="minorBidi"/>
          <w:sz w:val="22"/>
          <w:lang w:eastAsia="en-US"/>
        </w:rPr>
        <w:t>bensì</w:t>
      </w:r>
      <w:r w:rsidR="00930D28" w:rsidRPr="00AC725B">
        <w:rPr>
          <w:rFonts w:asciiTheme="minorHAnsi" w:eastAsiaTheme="minorHAnsi" w:hAnsiTheme="minorHAnsi" w:cstheme="minorBidi"/>
          <w:sz w:val="22"/>
          <w:lang w:eastAsia="en-US"/>
        </w:rPr>
        <w:t xml:space="preserve"> </w:t>
      </w:r>
      <w:r w:rsidR="008D3B29" w:rsidRPr="00AC725B">
        <w:rPr>
          <w:rFonts w:asciiTheme="minorHAnsi" w:eastAsiaTheme="minorHAnsi" w:hAnsiTheme="minorHAnsi" w:cstheme="minorBidi"/>
          <w:sz w:val="22"/>
          <w:lang w:eastAsia="en-US"/>
        </w:rPr>
        <w:t>con i</w:t>
      </w:r>
      <w:r w:rsidR="00930D28" w:rsidRPr="00AC725B">
        <w:rPr>
          <w:rFonts w:asciiTheme="minorHAnsi" w:eastAsiaTheme="minorHAnsi" w:hAnsiTheme="minorHAnsi" w:cstheme="minorBidi"/>
          <w:sz w:val="22"/>
          <w:lang w:eastAsia="en-US"/>
        </w:rPr>
        <w:t xml:space="preserve"> magistrati appartenenti al medesimo ufficio giudiziario </w:t>
      </w:r>
      <w:r w:rsidR="008D3B29" w:rsidRPr="00AC725B">
        <w:rPr>
          <w:rFonts w:asciiTheme="minorHAnsi" w:eastAsiaTheme="minorHAnsi" w:hAnsiTheme="minorHAnsi" w:cstheme="minorBidi"/>
          <w:sz w:val="22"/>
          <w:lang w:eastAsia="en-US"/>
        </w:rPr>
        <w:t xml:space="preserve">del primo. </w:t>
      </w:r>
      <w:r w:rsidR="008D3B29" w:rsidRPr="00611FE8">
        <w:rPr>
          <w:rFonts w:asciiTheme="minorHAnsi" w:eastAsiaTheme="minorHAnsi" w:hAnsiTheme="minorHAnsi" w:cstheme="minorBidi"/>
          <w:sz w:val="22"/>
          <w:lang w:val="en-GB" w:eastAsia="en-US"/>
        </w:rPr>
        <w:t xml:space="preserve">Si evidenzia che lo schema di decreto precisa come, </w:t>
      </w:r>
      <w:r w:rsidR="00930D28" w:rsidRPr="00611FE8">
        <w:rPr>
          <w:rFonts w:asciiTheme="minorHAnsi" w:eastAsiaTheme="minorHAnsi" w:hAnsiTheme="minorHAnsi" w:cstheme="minorBidi"/>
          <w:sz w:val="22"/>
          <w:lang w:val="en-GB" w:eastAsia="en-US"/>
        </w:rPr>
        <w:t>nel caso di ufficio di grandi dimensioni e organizzato in sezioni, l</w:t>
      </w:r>
      <w:r w:rsidR="00B33184" w:rsidRPr="00611FE8">
        <w:rPr>
          <w:rFonts w:asciiTheme="minorHAnsi" w:eastAsiaTheme="minorHAnsi" w:hAnsiTheme="minorHAnsi" w:cstheme="minorBidi"/>
          <w:sz w:val="22"/>
          <w:lang w:val="en-GB" w:eastAsia="en-US"/>
        </w:rPr>
        <w:t>’</w:t>
      </w:r>
      <w:r w:rsidR="00930D28" w:rsidRPr="00611FE8">
        <w:rPr>
          <w:rFonts w:asciiTheme="minorHAnsi" w:eastAsiaTheme="minorHAnsi" w:hAnsiTheme="minorHAnsi" w:cstheme="minorBidi"/>
          <w:sz w:val="22"/>
          <w:lang w:val="en-GB" w:eastAsia="en-US"/>
        </w:rPr>
        <w:t xml:space="preserve">incompatibilità </w:t>
      </w:r>
      <w:r w:rsidR="008D3B29" w:rsidRPr="00611FE8">
        <w:rPr>
          <w:rFonts w:asciiTheme="minorHAnsi" w:eastAsiaTheme="minorHAnsi" w:hAnsiTheme="minorHAnsi" w:cstheme="minorBidi"/>
          <w:sz w:val="22"/>
          <w:lang w:val="en-GB" w:eastAsia="en-US"/>
        </w:rPr>
        <w:t>si applica</w:t>
      </w:r>
      <w:r w:rsidR="0050428F" w:rsidRPr="00611FE8">
        <w:rPr>
          <w:rFonts w:asciiTheme="minorHAnsi" w:eastAsiaTheme="minorHAnsi" w:hAnsiTheme="minorHAnsi" w:cstheme="minorBidi"/>
          <w:sz w:val="22"/>
          <w:lang w:val="en-GB" w:eastAsia="en-US"/>
        </w:rPr>
        <w:t xml:space="preserve"> </w:t>
      </w:r>
      <w:r w:rsidR="00930D28" w:rsidRPr="00611FE8">
        <w:rPr>
          <w:rFonts w:asciiTheme="minorHAnsi" w:eastAsiaTheme="minorHAnsi" w:hAnsiTheme="minorHAnsi" w:cstheme="minorBidi"/>
          <w:sz w:val="22"/>
          <w:lang w:val="en-GB" w:eastAsia="en-US"/>
        </w:rPr>
        <w:t>ai magistrati componenti il collegio della sezione interessata.</w:t>
      </w:r>
    </w:p>
    <w:p w14:paraId="4E41B445" w14:textId="41FA322B" w:rsidR="007F4F52" w:rsidRPr="00611FE8" w:rsidRDefault="008D3B29" w:rsidP="008F12CD">
      <w:pPr>
        <w:pStyle w:val="NormaleWeb"/>
        <w:spacing w:before="120" w:beforeAutospacing="0" w:after="120" w:afterAutospacing="0" w:line="276" w:lineRule="auto"/>
        <w:jc w:val="both"/>
        <w:rPr>
          <w:rFonts w:asciiTheme="minorHAnsi" w:eastAsiaTheme="minorHAnsi" w:hAnsiTheme="minorHAnsi" w:cstheme="minorBidi"/>
          <w:sz w:val="22"/>
          <w:lang w:val="en-GB" w:eastAsia="en-US"/>
        </w:rPr>
      </w:pPr>
      <w:r w:rsidRPr="00611FE8">
        <w:rPr>
          <w:rFonts w:asciiTheme="minorHAnsi" w:eastAsiaTheme="minorHAnsi" w:hAnsiTheme="minorHAnsi" w:cstheme="minorBidi"/>
          <w:sz w:val="22"/>
          <w:lang w:val="en-GB" w:eastAsia="en-US"/>
        </w:rPr>
        <w:t>R</w:t>
      </w:r>
      <w:r w:rsidR="00930D28" w:rsidRPr="00611FE8">
        <w:rPr>
          <w:rFonts w:asciiTheme="minorHAnsi" w:eastAsiaTheme="minorHAnsi" w:hAnsiTheme="minorHAnsi" w:cstheme="minorBidi"/>
          <w:sz w:val="22"/>
          <w:lang w:val="en-GB" w:eastAsia="en-US"/>
        </w:rPr>
        <w:t>icade sul professionista l</w:t>
      </w:r>
      <w:r w:rsidR="00B33184" w:rsidRPr="00611FE8">
        <w:rPr>
          <w:rFonts w:asciiTheme="minorHAnsi" w:eastAsiaTheme="minorHAnsi" w:hAnsiTheme="minorHAnsi" w:cstheme="minorBidi"/>
          <w:sz w:val="22"/>
          <w:lang w:val="en-GB" w:eastAsia="en-US"/>
        </w:rPr>
        <w:t>’</w:t>
      </w:r>
      <w:r w:rsidR="00930D28" w:rsidRPr="00611FE8">
        <w:rPr>
          <w:rFonts w:asciiTheme="minorHAnsi" w:eastAsiaTheme="minorHAnsi" w:hAnsiTheme="minorHAnsi" w:cstheme="minorBidi"/>
          <w:sz w:val="22"/>
          <w:lang w:val="en-GB" w:eastAsia="en-US"/>
        </w:rPr>
        <w:t>obbligo di informare il Tribunale,</w:t>
      </w:r>
      <w:r w:rsidR="00C4506C" w:rsidRPr="00611FE8">
        <w:rPr>
          <w:rFonts w:asciiTheme="minorHAnsi" w:eastAsiaTheme="minorHAnsi" w:hAnsiTheme="minorHAnsi" w:cstheme="minorBidi"/>
          <w:sz w:val="22"/>
          <w:lang w:val="en-GB" w:eastAsia="en-US"/>
        </w:rPr>
        <w:t xml:space="preserve"> </w:t>
      </w:r>
      <w:r w:rsidR="00930D28" w:rsidRPr="00611FE8">
        <w:rPr>
          <w:rFonts w:asciiTheme="minorHAnsi" w:eastAsiaTheme="minorHAnsi" w:hAnsiTheme="minorHAnsi" w:cstheme="minorBidi"/>
          <w:sz w:val="22"/>
          <w:lang w:val="en-GB" w:eastAsia="en-US"/>
        </w:rPr>
        <w:t>tramite apposita dichiarazione da depositare in cancelleria,</w:t>
      </w:r>
      <w:r w:rsidR="00C4506C" w:rsidRPr="00611FE8">
        <w:rPr>
          <w:rFonts w:asciiTheme="minorHAnsi" w:eastAsiaTheme="minorHAnsi" w:hAnsiTheme="minorHAnsi" w:cstheme="minorBidi"/>
          <w:sz w:val="22"/>
          <w:lang w:val="en-GB" w:eastAsia="en-US"/>
        </w:rPr>
        <w:t xml:space="preserve"> </w:t>
      </w:r>
      <w:r w:rsidRPr="00611FE8">
        <w:rPr>
          <w:rFonts w:asciiTheme="minorHAnsi" w:eastAsiaTheme="minorHAnsi" w:hAnsiTheme="minorHAnsi" w:cstheme="minorBidi"/>
          <w:sz w:val="22"/>
          <w:lang w:val="en-GB" w:eastAsia="en-US"/>
        </w:rPr>
        <w:t>del</w:t>
      </w:r>
      <w:r w:rsidR="00930D28" w:rsidRPr="00611FE8">
        <w:rPr>
          <w:rFonts w:asciiTheme="minorHAnsi" w:eastAsiaTheme="minorHAnsi" w:hAnsiTheme="minorHAnsi" w:cstheme="minorBidi"/>
          <w:sz w:val="22"/>
          <w:lang w:val="en-GB" w:eastAsia="en-US"/>
        </w:rPr>
        <w:t>l</w:t>
      </w:r>
      <w:r w:rsidR="00B33184" w:rsidRPr="00611FE8">
        <w:rPr>
          <w:rFonts w:asciiTheme="minorHAnsi" w:eastAsiaTheme="minorHAnsi" w:hAnsiTheme="minorHAnsi" w:cstheme="minorBidi"/>
          <w:sz w:val="22"/>
          <w:lang w:val="en-GB" w:eastAsia="en-US"/>
        </w:rPr>
        <w:t>’</w:t>
      </w:r>
      <w:r w:rsidR="00930D28" w:rsidRPr="00611FE8">
        <w:rPr>
          <w:rFonts w:asciiTheme="minorHAnsi" w:eastAsiaTheme="minorHAnsi" w:hAnsiTheme="minorHAnsi" w:cstheme="minorBidi"/>
          <w:sz w:val="22"/>
          <w:lang w:val="en-GB" w:eastAsia="en-US"/>
        </w:rPr>
        <w:t>esistenza o meno di legami rilevanti</w:t>
      </w:r>
      <w:r w:rsidR="00C4506C" w:rsidRPr="00611FE8">
        <w:rPr>
          <w:rFonts w:asciiTheme="minorHAnsi" w:eastAsiaTheme="minorHAnsi" w:hAnsiTheme="minorHAnsi" w:cstheme="minorBidi"/>
          <w:sz w:val="22"/>
          <w:lang w:val="en-GB" w:eastAsia="en-US"/>
        </w:rPr>
        <w:t xml:space="preserve"> </w:t>
      </w:r>
      <w:r w:rsidR="00930D28" w:rsidRPr="00611FE8">
        <w:rPr>
          <w:rFonts w:asciiTheme="minorHAnsi" w:eastAsiaTheme="minorHAnsi" w:hAnsiTheme="minorHAnsi" w:cstheme="minorBidi"/>
          <w:sz w:val="22"/>
          <w:lang w:val="en-GB" w:eastAsia="en-US"/>
        </w:rPr>
        <w:t>con i magistrati dell</w:t>
      </w:r>
      <w:r w:rsidR="00B33184" w:rsidRPr="00611FE8">
        <w:rPr>
          <w:rFonts w:asciiTheme="minorHAnsi" w:eastAsiaTheme="minorHAnsi" w:hAnsiTheme="minorHAnsi" w:cstheme="minorBidi"/>
          <w:sz w:val="22"/>
          <w:lang w:val="en-GB" w:eastAsia="en-US"/>
        </w:rPr>
        <w:t>’</w:t>
      </w:r>
      <w:r w:rsidR="00930D28" w:rsidRPr="00611FE8">
        <w:rPr>
          <w:rFonts w:asciiTheme="minorHAnsi" w:eastAsiaTheme="minorHAnsi" w:hAnsiTheme="minorHAnsi" w:cstheme="minorBidi"/>
          <w:sz w:val="22"/>
          <w:lang w:val="en-GB" w:eastAsia="en-US"/>
        </w:rPr>
        <w:t>ufficio</w:t>
      </w:r>
      <w:r w:rsidR="007F4F52" w:rsidRPr="00611FE8">
        <w:rPr>
          <w:rFonts w:asciiTheme="minorHAnsi" w:eastAsiaTheme="minorHAnsi" w:hAnsiTheme="minorHAnsi" w:cstheme="minorBidi"/>
          <w:sz w:val="22"/>
          <w:lang w:val="en-GB" w:eastAsia="en-US"/>
        </w:rPr>
        <w:t>; allo stesso amministratore spetta proced</w:t>
      </w:r>
      <w:r w:rsidR="006B21F4" w:rsidRPr="00611FE8">
        <w:rPr>
          <w:rFonts w:asciiTheme="minorHAnsi" w:eastAsiaTheme="minorHAnsi" w:hAnsiTheme="minorHAnsi" w:cstheme="minorBidi"/>
          <w:sz w:val="22"/>
          <w:lang w:val="en-GB" w:eastAsia="en-US"/>
        </w:rPr>
        <w:t>e</w:t>
      </w:r>
      <w:r w:rsidR="007F4F52" w:rsidRPr="00611FE8">
        <w:rPr>
          <w:rFonts w:asciiTheme="minorHAnsi" w:eastAsiaTheme="minorHAnsi" w:hAnsiTheme="minorHAnsi" w:cstheme="minorBidi"/>
          <w:sz w:val="22"/>
          <w:lang w:val="en-GB" w:eastAsia="en-US"/>
        </w:rPr>
        <w:t>re con il deposito delle dichiarazioni rilasciate da eventuali suoi coadiutori.</w:t>
      </w:r>
    </w:p>
    <w:p w14:paraId="7D309E5F" w14:textId="21EDA2BA" w:rsidR="007F4F52" w:rsidRPr="00611FE8" w:rsidRDefault="007F4F52" w:rsidP="008F12CD">
      <w:pPr>
        <w:pStyle w:val="NormaleWeb"/>
        <w:spacing w:before="120" w:beforeAutospacing="0" w:after="120" w:afterAutospacing="0" w:line="276" w:lineRule="auto"/>
        <w:jc w:val="both"/>
        <w:rPr>
          <w:rFonts w:asciiTheme="minorHAnsi" w:eastAsiaTheme="minorHAnsi" w:hAnsiTheme="minorHAnsi" w:cstheme="minorBidi"/>
          <w:sz w:val="22"/>
          <w:lang w:val="en-GB" w:eastAsia="en-US"/>
        </w:rPr>
      </w:pPr>
      <w:r w:rsidRPr="00611FE8">
        <w:rPr>
          <w:rFonts w:asciiTheme="minorHAnsi" w:eastAsiaTheme="minorHAnsi" w:hAnsiTheme="minorHAnsi" w:cstheme="minorBidi"/>
          <w:sz w:val="22"/>
          <w:lang w:val="en-GB" w:eastAsia="en-US"/>
        </w:rPr>
        <w:t xml:space="preserve">Sono inoltre previsti specifici poteri di vigilanza esercitati dal Presidente della Corte di Appello con riferimento anche ai dati contenuti nella </w:t>
      </w:r>
      <w:r w:rsidRPr="00611FE8">
        <w:rPr>
          <w:rFonts w:asciiTheme="minorHAnsi" w:eastAsiaTheme="minorHAnsi" w:hAnsiTheme="minorHAnsi" w:cstheme="minorBidi"/>
          <w:i/>
          <w:sz w:val="22"/>
          <w:lang w:val="en-GB" w:eastAsia="en-US"/>
        </w:rPr>
        <w:t>disclosure</w:t>
      </w:r>
      <w:r w:rsidRPr="00611FE8">
        <w:rPr>
          <w:rFonts w:asciiTheme="minorHAnsi" w:eastAsiaTheme="minorHAnsi" w:hAnsiTheme="minorHAnsi" w:cstheme="minorBidi"/>
          <w:sz w:val="22"/>
          <w:lang w:val="en-GB" w:eastAsia="en-US"/>
        </w:rPr>
        <w:t xml:space="preserve"> dell’amministratore e del coadiutore.</w:t>
      </w:r>
    </w:p>
    <w:p w14:paraId="5D16A17C" w14:textId="0DD1EA2E" w:rsidR="00930D28" w:rsidRDefault="00B33184" w:rsidP="008F12CD">
      <w:pPr>
        <w:pStyle w:val="NormaleWeb"/>
        <w:spacing w:before="120" w:beforeAutospacing="0" w:after="120" w:afterAutospacing="0" w:line="276" w:lineRule="auto"/>
        <w:jc w:val="both"/>
        <w:rPr>
          <w:rFonts w:asciiTheme="minorHAnsi" w:eastAsiaTheme="minorHAnsi" w:hAnsiTheme="minorHAnsi" w:cstheme="minorBidi"/>
          <w:sz w:val="22"/>
          <w:lang w:val="en-GB" w:eastAsia="en-US"/>
        </w:rPr>
      </w:pPr>
      <w:r w:rsidRPr="00611FE8">
        <w:rPr>
          <w:rFonts w:asciiTheme="minorHAnsi" w:eastAsiaTheme="minorHAnsi" w:hAnsiTheme="minorHAnsi" w:cstheme="minorBidi"/>
          <w:sz w:val="22"/>
          <w:lang w:val="en-GB" w:eastAsia="en-US"/>
        </w:rPr>
        <w:t xml:space="preserve">In base ad una </w:t>
      </w:r>
      <w:r w:rsidR="00930D28" w:rsidRPr="00611FE8">
        <w:rPr>
          <w:rFonts w:asciiTheme="minorHAnsi" w:eastAsiaTheme="minorHAnsi" w:hAnsiTheme="minorHAnsi" w:cstheme="minorBidi"/>
          <w:sz w:val="22"/>
          <w:lang w:val="en-GB" w:eastAsia="en-US"/>
        </w:rPr>
        <w:t>espressa previsione del</w:t>
      </w:r>
      <w:r w:rsidR="00030F4F" w:rsidRPr="00611FE8">
        <w:rPr>
          <w:rFonts w:asciiTheme="minorHAnsi" w:eastAsiaTheme="minorHAnsi" w:hAnsiTheme="minorHAnsi" w:cstheme="minorBidi"/>
          <w:sz w:val="22"/>
          <w:lang w:val="en-GB" w:eastAsia="en-US"/>
        </w:rPr>
        <w:t>lo sc</w:t>
      </w:r>
      <w:r w:rsidR="00FA75D9" w:rsidRPr="00611FE8">
        <w:rPr>
          <w:rFonts w:asciiTheme="minorHAnsi" w:eastAsiaTheme="minorHAnsi" w:hAnsiTheme="minorHAnsi" w:cstheme="minorBidi"/>
          <w:sz w:val="22"/>
          <w:lang w:val="en-GB" w:eastAsia="en-US"/>
        </w:rPr>
        <w:t>h</w:t>
      </w:r>
      <w:r w:rsidR="00030F4F" w:rsidRPr="00611FE8">
        <w:rPr>
          <w:rFonts w:asciiTheme="minorHAnsi" w:eastAsiaTheme="minorHAnsi" w:hAnsiTheme="minorHAnsi" w:cstheme="minorBidi"/>
          <w:sz w:val="22"/>
          <w:lang w:val="en-GB" w:eastAsia="en-US"/>
        </w:rPr>
        <w:t>ema di d</w:t>
      </w:r>
      <w:r w:rsidRPr="00611FE8">
        <w:rPr>
          <w:rFonts w:asciiTheme="minorHAnsi" w:eastAsiaTheme="minorHAnsi" w:hAnsiTheme="minorHAnsi" w:cstheme="minorBidi"/>
          <w:sz w:val="22"/>
          <w:lang w:val="en-GB" w:eastAsia="en-US"/>
        </w:rPr>
        <w:t>ecreto i</w:t>
      </w:r>
      <w:r w:rsidR="00030F4F" w:rsidRPr="00611FE8">
        <w:rPr>
          <w:rFonts w:asciiTheme="minorHAnsi" w:eastAsiaTheme="minorHAnsi" w:hAnsiTheme="minorHAnsi" w:cstheme="minorBidi"/>
          <w:sz w:val="22"/>
          <w:lang w:val="en-GB" w:eastAsia="en-US"/>
        </w:rPr>
        <w:t xml:space="preserve">n esame, </w:t>
      </w:r>
      <w:r w:rsidR="00930D28" w:rsidRPr="00611FE8">
        <w:rPr>
          <w:rFonts w:asciiTheme="minorHAnsi" w:eastAsiaTheme="minorHAnsi" w:hAnsiTheme="minorHAnsi" w:cstheme="minorBidi"/>
          <w:sz w:val="22"/>
          <w:lang w:val="en-GB" w:eastAsia="en-US"/>
        </w:rPr>
        <w:t>il regime di incompatibilità,</w:t>
      </w:r>
      <w:r w:rsidR="001E73F2" w:rsidRPr="00611FE8">
        <w:rPr>
          <w:rFonts w:asciiTheme="minorHAnsi" w:eastAsiaTheme="minorHAnsi" w:hAnsiTheme="minorHAnsi" w:cstheme="minorBidi"/>
          <w:sz w:val="22"/>
          <w:lang w:val="en-GB" w:eastAsia="en-US"/>
        </w:rPr>
        <w:t xml:space="preserve"> </w:t>
      </w:r>
      <w:r w:rsidR="00930D28" w:rsidRPr="00611FE8">
        <w:rPr>
          <w:rFonts w:asciiTheme="minorHAnsi" w:eastAsiaTheme="minorHAnsi" w:hAnsiTheme="minorHAnsi" w:cstheme="minorBidi"/>
          <w:sz w:val="22"/>
          <w:lang w:val="en-GB" w:eastAsia="en-US"/>
        </w:rPr>
        <w:t>gli obblighi di dichiarazione e il sistema di vigilanza troveranno</w:t>
      </w:r>
      <w:r w:rsidR="00C4506C" w:rsidRPr="00611FE8">
        <w:rPr>
          <w:rFonts w:asciiTheme="minorHAnsi" w:eastAsiaTheme="minorHAnsi" w:hAnsiTheme="minorHAnsi" w:cstheme="minorBidi"/>
          <w:sz w:val="22"/>
          <w:lang w:val="en-GB" w:eastAsia="en-US"/>
        </w:rPr>
        <w:t xml:space="preserve"> </w:t>
      </w:r>
      <w:r w:rsidR="00930D28" w:rsidRPr="00611FE8">
        <w:rPr>
          <w:rFonts w:asciiTheme="minorHAnsi" w:eastAsiaTheme="minorHAnsi" w:hAnsiTheme="minorHAnsi" w:cstheme="minorBidi"/>
          <w:sz w:val="22"/>
          <w:lang w:val="en-GB" w:eastAsia="en-US"/>
        </w:rPr>
        <w:t>applicazione anche nei confronti dei</w:t>
      </w:r>
      <w:r w:rsidR="00C4506C" w:rsidRPr="00611FE8">
        <w:rPr>
          <w:rFonts w:asciiTheme="minorHAnsi" w:eastAsiaTheme="minorHAnsi" w:hAnsiTheme="minorHAnsi" w:cstheme="minorBidi"/>
          <w:sz w:val="22"/>
          <w:lang w:val="en-GB" w:eastAsia="en-US"/>
        </w:rPr>
        <w:t xml:space="preserve"> </w:t>
      </w:r>
      <w:r w:rsidR="00930D28" w:rsidRPr="00611FE8">
        <w:rPr>
          <w:rFonts w:asciiTheme="minorHAnsi" w:eastAsiaTheme="minorHAnsi" w:hAnsiTheme="minorHAnsi" w:cstheme="minorBidi"/>
          <w:sz w:val="22"/>
          <w:lang w:val="en-GB" w:eastAsia="en-US"/>
        </w:rPr>
        <w:t>curatori fallimentari e dei loro coadiutori, dei</w:t>
      </w:r>
      <w:r w:rsidR="00C4506C" w:rsidRPr="00611FE8">
        <w:rPr>
          <w:rFonts w:asciiTheme="minorHAnsi" w:eastAsiaTheme="minorHAnsi" w:hAnsiTheme="minorHAnsi" w:cstheme="minorBidi"/>
          <w:sz w:val="22"/>
          <w:lang w:val="en-GB" w:eastAsia="en-US"/>
        </w:rPr>
        <w:t xml:space="preserve"> </w:t>
      </w:r>
      <w:r w:rsidR="00930D28" w:rsidRPr="00611FE8">
        <w:rPr>
          <w:rFonts w:asciiTheme="minorHAnsi" w:eastAsiaTheme="minorHAnsi" w:hAnsiTheme="minorHAnsi" w:cstheme="minorBidi"/>
          <w:sz w:val="22"/>
          <w:lang w:val="en-GB" w:eastAsia="en-US"/>
        </w:rPr>
        <w:t>commissari e dei</w:t>
      </w:r>
      <w:r w:rsidR="001E73F2" w:rsidRPr="00611FE8">
        <w:rPr>
          <w:rFonts w:asciiTheme="minorHAnsi" w:eastAsiaTheme="minorHAnsi" w:hAnsiTheme="minorHAnsi" w:cstheme="minorBidi"/>
          <w:sz w:val="22"/>
          <w:lang w:val="en-GB" w:eastAsia="en-US"/>
        </w:rPr>
        <w:t xml:space="preserve"> </w:t>
      </w:r>
      <w:r w:rsidR="00930D28" w:rsidRPr="00611FE8">
        <w:rPr>
          <w:rFonts w:asciiTheme="minorHAnsi" w:eastAsiaTheme="minorHAnsi" w:hAnsiTheme="minorHAnsi" w:cstheme="minorBidi"/>
          <w:sz w:val="22"/>
          <w:lang w:val="en-GB" w:eastAsia="en-US"/>
        </w:rPr>
        <w:t>liquidatori giudiziali nominati nei concordati, dei</w:t>
      </w:r>
      <w:r w:rsidR="00C4506C" w:rsidRPr="00611FE8">
        <w:rPr>
          <w:rFonts w:asciiTheme="minorHAnsi" w:eastAsiaTheme="minorHAnsi" w:hAnsiTheme="minorHAnsi" w:cstheme="minorBidi"/>
          <w:sz w:val="22"/>
          <w:lang w:val="en-GB" w:eastAsia="en-US"/>
        </w:rPr>
        <w:t xml:space="preserve"> </w:t>
      </w:r>
      <w:r w:rsidR="00930D28" w:rsidRPr="00611FE8">
        <w:rPr>
          <w:rFonts w:asciiTheme="minorHAnsi" w:eastAsiaTheme="minorHAnsi" w:hAnsiTheme="minorHAnsi" w:cstheme="minorBidi"/>
          <w:sz w:val="22"/>
          <w:lang w:val="en-GB" w:eastAsia="en-US"/>
        </w:rPr>
        <w:t>commissari nominati nei procedimenti di amministrazione straordinaria, nonché in riferimento al</w:t>
      </w:r>
      <w:r w:rsidR="00C4506C" w:rsidRPr="00611FE8">
        <w:rPr>
          <w:rFonts w:asciiTheme="minorHAnsi" w:eastAsiaTheme="minorHAnsi" w:hAnsiTheme="minorHAnsi" w:cstheme="minorBidi"/>
          <w:sz w:val="22"/>
          <w:lang w:val="en-GB" w:eastAsia="en-US"/>
        </w:rPr>
        <w:t xml:space="preserve"> </w:t>
      </w:r>
      <w:r w:rsidR="00930D28" w:rsidRPr="00611FE8">
        <w:rPr>
          <w:rFonts w:asciiTheme="minorHAnsi" w:eastAsiaTheme="minorHAnsi" w:hAnsiTheme="minorHAnsi" w:cstheme="minorBidi"/>
          <w:sz w:val="22"/>
          <w:lang w:val="en-GB" w:eastAsia="en-US"/>
        </w:rPr>
        <w:t>gestore per la liquidazione e al liquidatore nelle procedure di sovraindebitamento.</w:t>
      </w:r>
    </w:p>
    <w:p w14:paraId="4911A25B" w14:textId="77777777" w:rsidR="00351648" w:rsidRPr="00611FE8" w:rsidRDefault="00351648" w:rsidP="008F12CD">
      <w:pPr>
        <w:pStyle w:val="NormaleWeb"/>
        <w:spacing w:before="120" w:beforeAutospacing="0" w:after="120" w:afterAutospacing="0" w:line="276" w:lineRule="auto"/>
        <w:jc w:val="both"/>
        <w:rPr>
          <w:rFonts w:asciiTheme="minorHAnsi" w:eastAsiaTheme="minorHAnsi" w:hAnsiTheme="minorHAnsi" w:cstheme="minorBidi"/>
          <w:sz w:val="22"/>
          <w:lang w:val="en-GB" w:eastAsia="en-US"/>
        </w:rPr>
      </w:pPr>
    </w:p>
    <w:p w14:paraId="0F0A218A" w14:textId="77777777" w:rsidR="00C26A86" w:rsidRPr="00351648" w:rsidRDefault="00A37F1F" w:rsidP="00351648">
      <w:pPr>
        <w:spacing w:before="360" w:line="276" w:lineRule="auto"/>
        <w:jc w:val="both"/>
        <w:rPr>
          <w:rFonts w:ascii="Calibri" w:eastAsia="Calibri" w:hAnsi="Calibri" w:cs="Calibri"/>
          <w:b/>
          <w:spacing w:val="-4"/>
          <w:szCs w:val="22"/>
          <w:lang w:val="it-IT"/>
        </w:rPr>
      </w:pPr>
      <w:r w:rsidRPr="00351648">
        <w:rPr>
          <w:rFonts w:ascii="Calibri" w:eastAsia="Calibri" w:hAnsi="Calibri" w:cs="Calibri"/>
          <w:b/>
          <w:spacing w:val="-4"/>
          <w:szCs w:val="22"/>
          <w:lang w:val="it-IT"/>
        </w:rPr>
        <w:lastRenderedPageBreak/>
        <w:t xml:space="preserve">Criteri di equipollenza tra </w:t>
      </w:r>
      <w:r w:rsidR="002977D8" w:rsidRPr="00351648">
        <w:rPr>
          <w:rFonts w:ascii="Calibri" w:eastAsia="Calibri" w:hAnsi="Calibri" w:cs="Calibri"/>
          <w:b/>
          <w:spacing w:val="-4"/>
          <w:szCs w:val="22"/>
          <w:lang w:val="it-IT"/>
        </w:rPr>
        <w:t>i corsi di formazione per gestore della crisi e i corsi FPC</w:t>
      </w:r>
    </w:p>
    <w:p w14:paraId="12B5637B" w14:textId="047D41E8" w:rsidR="00E97AFD" w:rsidRPr="00611FE8" w:rsidRDefault="002977D8" w:rsidP="00FB3C3C">
      <w:pPr>
        <w:spacing w:line="276" w:lineRule="auto"/>
        <w:jc w:val="both"/>
        <w:rPr>
          <w:sz w:val="22"/>
        </w:rPr>
      </w:pPr>
      <w:r w:rsidRPr="00611FE8">
        <w:rPr>
          <w:sz w:val="22"/>
        </w:rPr>
        <w:t xml:space="preserve">Il nuovo Regolamento </w:t>
      </w:r>
      <w:r w:rsidR="00B33184" w:rsidRPr="00611FE8">
        <w:rPr>
          <w:sz w:val="22"/>
        </w:rPr>
        <w:t xml:space="preserve">sulla </w:t>
      </w:r>
      <w:r w:rsidRPr="00611FE8">
        <w:rPr>
          <w:sz w:val="22"/>
        </w:rPr>
        <w:t>F</w:t>
      </w:r>
      <w:r w:rsidR="00B33184" w:rsidRPr="00611FE8">
        <w:rPr>
          <w:sz w:val="22"/>
        </w:rPr>
        <w:t xml:space="preserve">ormazione </w:t>
      </w:r>
      <w:r w:rsidRPr="00611FE8">
        <w:rPr>
          <w:sz w:val="22"/>
        </w:rPr>
        <w:t>P</w:t>
      </w:r>
      <w:r w:rsidR="00B33184" w:rsidRPr="00611FE8">
        <w:rPr>
          <w:sz w:val="22"/>
        </w:rPr>
        <w:t xml:space="preserve">rofessionale </w:t>
      </w:r>
      <w:r w:rsidRPr="00611FE8">
        <w:rPr>
          <w:sz w:val="22"/>
        </w:rPr>
        <w:t>C</w:t>
      </w:r>
      <w:r w:rsidR="00B33184" w:rsidRPr="00611FE8">
        <w:rPr>
          <w:sz w:val="22"/>
        </w:rPr>
        <w:t>ontinua</w:t>
      </w:r>
      <w:r w:rsidR="00FA3400">
        <w:rPr>
          <w:sz w:val="22"/>
        </w:rPr>
        <w:t xml:space="preserve"> (FPC)</w:t>
      </w:r>
      <w:r w:rsidR="00E97AFD" w:rsidRPr="00611FE8">
        <w:rPr>
          <w:sz w:val="22"/>
        </w:rPr>
        <w:t xml:space="preserve"> entrato in vigore il 1 gennaio 2018 e pubblicato sul Bollettino del Ministero della Giustizia il 31 gennaio 2018, presenta alcune </w:t>
      </w:r>
      <w:r w:rsidR="00FA75D9" w:rsidRPr="00611FE8">
        <w:rPr>
          <w:sz w:val="22"/>
        </w:rPr>
        <w:t>significative</w:t>
      </w:r>
      <w:r w:rsidR="00E97AFD" w:rsidRPr="00611FE8">
        <w:rPr>
          <w:sz w:val="22"/>
        </w:rPr>
        <w:t xml:space="preserve"> </w:t>
      </w:r>
      <w:r w:rsidR="00FA75D9" w:rsidRPr="00611FE8">
        <w:rPr>
          <w:sz w:val="22"/>
        </w:rPr>
        <w:t xml:space="preserve">novità </w:t>
      </w:r>
      <w:r w:rsidR="00B33184" w:rsidRPr="00611FE8">
        <w:rPr>
          <w:sz w:val="22"/>
        </w:rPr>
        <w:t xml:space="preserve">anche per la </w:t>
      </w:r>
      <w:r w:rsidR="00E97AFD" w:rsidRPr="00611FE8">
        <w:rPr>
          <w:sz w:val="22"/>
        </w:rPr>
        <w:t>formazione dei gestori della crisi da sovraindebitamento.</w:t>
      </w:r>
    </w:p>
    <w:p w14:paraId="53B62FF0" w14:textId="698AEF16" w:rsidR="002977D8" w:rsidRPr="00611FE8" w:rsidRDefault="003E2350" w:rsidP="00FB3C3C">
      <w:pPr>
        <w:spacing w:line="276" w:lineRule="auto"/>
        <w:jc w:val="both"/>
        <w:rPr>
          <w:sz w:val="22"/>
        </w:rPr>
      </w:pPr>
      <w:r w:rsidRPr="00611FE8">
        <w:rPr>
          <w:sz w:val="22"/>
        </w:rPr>
        <w:t xml:space="preserve">In </w:t>
      </w:r>
      <w:r w:rsidR="002977D8" w:rsidRPr="00611FE8">
        <w:rPr>
          <w:sz w:val="22"/>
        </w:rPr>
        <w:t>conformità a quanto previsto dall</w:t>
      </w:r>
      <w:r w:rsidR="00B33184" w:rsidRPr="00611FE8">
        <w:rPr>
          <w:sz w:val="22"/>
        </w:rPr>
        <w:t>’</w:t>
      </w:r>
      <w:r w:rsidR="002977D8" w:rsidRPr="00611FE8">
        <w:rPr>
          <w:sz w:val="22"/>
        </w:rPr>
        <w:t xml:space="preserve">art. 4, </w:t>
      </w:r>
      <w:r w:rsidR="00E97AFD" w:rsidRPr="00611FE8">
        <w:rPr>
          <w:sz w:val="22"/>
        </w:rPr>
        <w:t>comma 6</w:t>
      </w:r>
      <w:r w:rsidR="000F6ACE">
        <w:rPr>
          <w:sz w:val="22"/>
        </w:rPr>
        <w:t xml:space="preserve">, </w:t>
      </w:r>
      <w:r w:rsidR="00E97AFD" w:rsidRPr="00611FE8">
        <w:rPr>
          <w:sz w:val="22"/>
        </w:rPr>
        <w:t>d.m. n. 202/2014,</w:t>
      </w:r>
      <w:r w:rsidRPr="00611FE8">
        <w:rPr>
          <w:sz w:val="22"/>
        </w:rPr>
        <w:t xml:space="preserve"> infatti, </w:t>
      </w:r>
      <w:r w:rsidR="00E97AFD" w:rsidRPr="00611FE8">
        <w:rPr>
          <w:sz w:val="22"/>
        </w:rPr>
        <w:t>l</w:t>
      </w:r>
      <w:r w:rsidR="00B33184" w:rsidRPr="00611FE8">
        <w:rPr>
          <w:sz w:val="22"/>
        </w:rPr>
        <w:t>’</w:t>
      </w:r>
      <w:r w:rsidR="00E97AFD" w:rsidRPr="00611FE8">
        <w:rPr>
          <w:sz w:val="22"/>
        </w:rPr>
        <w:t xml:space="preserve">art. 7 del nuovo </w:t>
      </w:r>
      <w:hyperlink r:id="rId39" w:history="1">
        <w:r w:rsidR="00E97AFD" w:rsidRPr="00611FE8">
          <w:rPr>
            <w:rStyle w:val="Collegamentoipertestuale"/>
            <w:rFonts w:eastAsia="Calibri" w:cstheme="minorHAnsi"/>
            <w:sz w:val="22"/>
            <w:szCs w:val="22"/>
            <w:lang w:val="it-IT"/>
          </w:rPr>
          <w:t>Regolament</w:t>
        </w:r>
        <w:r w:rsidR="007B6A9B" w:rsidRPr="00611FE8">
          <w:rPr>
            <w:rStyle w:val="Collegamentoipertestuale"/>
            <w:rFonts w:eastAsia="Calibri" w:cstheme="minorHAnsi"/>
            <w:sz w:val="22"/>
            <w:szCs w:val="22"/>
            <w:lang w:val="it-IT"/>
          </w:rPr>
          <w:t>o FPC</w:t>
        </w:r>
      </w:hyperlink>
      <w:r w:rsidR="00E97AFD" w:rsidRPr="00611FE8">
        <w:rPr>
          <w:sz w:val="22"/>
        </w:rPr>
        <w:t xml:space="preserve"> ha stabilito i criteri di</w:t>
      </w:r>
      <w:r w:rsidR="002977D8" w:rsidRPr="00611FE8">
        <w:rPr>
          <w:sz w:val="22"/>
        </w:rPr>
        <w:t xml:space="preserve"> equipollenza tra la formazione professionale continua degli iscritti all</w:t>
      </w:r>
      <w:r w:rsidR="00B33184" w:rsidRPr="00611FE8">
        <w:rPr>
          <w:sz w:val="22"/>
        </w:rPr>
        <w:t>’</w:t>
      </w:r>
      <w:r w:rsidR="002977D8" w:rsidRPr="00611FE8">
        <w:rPr>
          <w:sz w:val="22"/>
        </w:rPr>
        <w:t>Albo dei Dottori Commercial</w:t>
      </w:r>
      <w:r w:rsidR="00E97AFD" w:rsidRPr="00611FE8">
        <w:rPr>
          <w:sz w:val="22"/>
        </w:rPr>
        <w:t>isti</w:t>
      </w:r>
      <w:r w:rsidR="002977D8" w:rsidRPr="00611FE8">
        <w:rPr>
          <w:sz w:val="22"/>
        </w:rPr>
        <w:t xml:space="preserve"> e degli Esperti Contabili e la formazione inziale e biennale </w:t>
      </w:r>
      <w:r w:rsidR="00E97AFD" w:rsidRPr="00611FE8">
        <w:rPr>
          <w:sz w:val="22"/>
        </w:rPr>
        <w:t>rich</w:t>
      </w:r>
      <w:r w:rsidRPr="00611FE8">
        <w:rPr>
          <w:sz w:val="22"/>
        </w:rPr>
        <w:t>ie</w:t>
      </w:r>
      <w:r w:rsidR="00E97AFD" w:rsidRPr="00611FE8">
        <w:rPr>
          <w:sz w:val="22"/>
        </w:rPr>
        <w:t xml:space="preserve">sta ai </w:t>
      </w:r>
      <w:r w:rsidR="002977D8" w:rsidRPr="00611FE8">
        <w:rPr>
          <w:sz w:val="22"/>
        </w:rPr>
        <w:t>gestori della crisi</w:t>
      </w:r>
      <w:r w:rsidR="00E97AFD" w:rsidRPr="00611FE8">
        <w:rPr>
          <w:sz w:val="22"/>
        </w:rPr>
        <w:t xml:space="preserve"> da sovraindebitamento.</w:t>
      </w:r>
    </w:p>
    <w:p w14:paraId="0F59E441" w14:textId="4C72746C" w:rsidR="00E97AFD" w:rsidRPr="00AC725B" w:rsidRDefault="003E2350" w:rsidP="00FB3C3C">
      <w:pPr>
        <w:spacing w:line="276" w:lineRule="auto"/>
        <w:jc w:val="both"/>
        <w:rPr>
          <w:sz w:val="22"/>
          <w:lang w:val="it-IT"/>
        </w:rPr>
      </w:pPr>
      <w:r w:rsidRPr="00AC725B">
        <w:rPr>
          <w:sz w:val="22"/>
          <w:lang w:val="it-IT"/>
        </w:rPr>
        <w:t>Più nel dettaglio, la nuova previsione consente di ritenere assolto il</w:t>
      </w:r>
      <w:r w:rsidR="00053C8C" w:rsidRPr="00AC725B">
        <w:rPr>
          <w:sz w:val="22"/>
          <w:lang w:val="it-IT"/>
        </w:rPr>
        <w:t xml:space="preserve"> </w:t>
      </w:r>
      <w:r w:rsidRPr="00AC725B">
        <w:rPr>
          <w:sz w:val="22"/>
          <w:lang w:val="it-IT"/>
        </w:rPr>
        <w:t xml:space="preserve">predetto obbligo </w:t>
      </w:r>
      <w:r w:rsidR="00D56546" w:rsidRPr="00AC725B">
        <w:rPr>
          <w:sz w:val="22"/>
          <w:lang w:val="it-IT"/>
        </w:rPr>
        <w:t xml:space="preserve">formativo, che si ribadisce continua ad essere di quaranta ore come previsto nell’art. 4, comma 6, e nell’art. 4, comma 5, </w:t>
      </w:r>
      <w:proofErr w:type="gramStart"/>
      <w:r w:rsidR="00D56546" w:rsidRPr="00AC725B">
        <w:rPr>
          <w:sz w:val="22"/>
          <w:lang w:val="it-IT"/>
        </w:rPr>
        <w:t>lett.d</w:t>
      </w:r>
      <w:proofErr w:type="gramEnd"/>
      <w:r w:rsidR="00D56546" w:rsidRPr="00AC725B">
        <w:rPr>
          <w:sz w:val="22"/>
          <w:lang w:val="it-IT"/>
        </w:rPr>
        <w:t xml:space="preserve">), del d.m. n. 202/2014, </w:t>
      </w:r>
      <w:r w:rsidRPr="00AC725B">
        <w:rPr>
          <w:sz w:val="22"/>
          <w:lang w:val="it-IT"/>
        </w:rPr>
        <w:t>laddove l</w:t>
      </w:r>
      <w:r w:rsidR="00B33184" w:rsidRPr="00AC725B">
        <w:rPr>
          <w:sz w:val="22"/>
          <w:lang w:val="it-IT"/>
        </w:rPr>
        <w:t>’</w:t>
      </w:r>
      <w:r w:rsidRPr="00AC725B">
        <w:rPr>
          <w:sz w:val="22"/>
          <w:lang w:val="it-IT"/>
        </w:rPr>
        <w:t>iscritto all</w:t>
      </w:r>
      <w:r w:rsidR="00B33184" w:rsidRPr="00AC725B">
        <w:rPr>
          <w:sz w:val="22"/>
          <w:lang w:val="it-IT"/>
        </w:rPr>
        <w:t>’</w:t>
      </w:r>
      <w:r w:rsidRPr="00AC725B">
        <w:rPr>
          <w:sz w:val="22"/>
          <w:lang w:val="it-IT"/>
        </w:rPr>
        <w:t>Albo abbia partecipato a corsi di formazione</w:t>
      </w:r>
      <w:r w:rsidR="00B33184" w:rsidRPr="00AC725B">
        <w:rPr>
          <w:sz w:val="22"/>
          <w:lang w:val="it-IT"/>
        </w:rPr>
        <w:t>, ci</w:t>
      </w:r>
      <w:r w:rsidR="00FA75D9" w:rsidRPr="00AC725B">
        <w:rPr>
          <w:sz w:val="22"/>
          <w:lang w:val="it-IT"/>
        </w:rPr>
        <w:t>a</w:t>
      </w:r>
      <w:r w:rsidR="00B33184" w:rsidRPr="00AC725B">
        <w:rPr>
          <w:sz w:val="22"/>
          <w:lang w:val="it-IT"/>
        </w:rPr>
        <w:t>scuno</w:t>
      </w:r>
      <w:r w:rsidRPr="00AC725B">
        <w:rPr>
          <w:sz w:val="22"/>
          <w:lang w:val="it-IT"/>
        </w:rPr>
        <w:t xml:space="preserve"> della durata non inferiore alle 12 ore</w:t>
      </w:r>
      <w:r w:rsidR="00053C8C" w:rsidRPr="00AC725B">
        <w:rPr>
          <w:sz w:val="22"/>
          <w:lang w:val="it-IT"/>
        </w:rPr>
        <w:t xml:space="preserve">, </w:t>
      </w:r>
      <w:r w:rsidRPr="00AC725B">
        <w:rPr>
          <w:sz w:val="22"/>
          <w:lang w:val="it-IT"/>
        </w:rPr>
        <w:t>aventi ad oggetto la materia della crisi d</w:t>
      </w:r>
      <w:r w:rsidR="00B33184" w:rsidRPr="00AC725B">
        <w:rPr>
          <w:sz w:val="22"/>
          <w:lang w:val="it-IT"/>
        </w:rPr>
        <w:t>’</w:t>
      </w:r>
      <w:r w:rsidRPr="00AC725B">
        <w:rPr>
          <w:sz w:val="22"/>
          <w:lang w:val="it-IT"/>
        </w:rPr>
        <w:t>impresa e del sovraindebitamento, anche del consumatore.</w:t>
      </w:r>
    </w:p>
    <w:p w14:paraId="069651D5" w14:textId="1E27E96A" w:rsidR="003E2350" w:rsidRPr="00611FE8" w:rsidRDefault="00053C8C" w:rsidP="00FB3C3C">
      <w:pPr>
        <w:spacing w:line="276" w:lineRule="auto"/>
        <w:jc w:val="both"/>
        <w:rPr>
          <w:sz w:val="22"/>
        </w:rPr>
      </w:pPr>
      <w:r w:rsidRPr="00611FE8">
        <w:rPr>
          <w:sz w:val="22"/>
        </w:rPr>
        <w:t>Tali corsi devono essere accreditati dal CNDCEC e possono essere organizzati dagli Ordini locali, dalle SAF, ovvero dai soggetti individuat</w:t>
      </w:r>
      <w:r w:rsidR="00B33184" w:rsidRPr="00611FE8">
        <w:rPr>
          <w:sz w:val="22"/>
        </w:rPr>
        <w:t>i</w:t>
      </w:r>
      <w:r w:rsidRPr="00611FE8">
        <w:rPr>
          <w:sz w:val="22"/>
        </w:rPr>
        <w:t xml:space="preserve"> dall</w:t>
      </w:r>
      <w:r w:rsidR="00B33184" w:rsidRPr="00611FE8">
        <w:rPr>
          <w:sz w:val="22"/>
        </w:rPr>
        <w:t>’</w:t>
      </w:r>
      <w:r w:rsidRPr="00611FE8">
        <w:rPr>
          <w:sz w:val="22"/>
        </w:rPr>
        <w:t>art. 11 del Regolamento FPC (Associazioni di iscritti agli Albi e altri soggetti autorizzati all</w:t>
      </w:r>
      <w:r w:rsidR="00B33184" w:rsidRPr="00611FE8">
        <w:rPr>
          <w:sz w:val="22"/>
        </w:rPr>
        <w:t>’</w:t>
      </w:r>
      <w:r w:rsidRPr="00611FE8">
        <w:rPr>
          <w:sz w:val="22"/>
        </w:rPr>
        <w:t>organizzazione di attività di formazione professionale continua).</w:t>
      </w:r>
    </w:p>
    <w:p w14:paraId="4FCDFF0B" w14:textId="7B8145C6" w:rsidR="002977D8" w:rsidRPr="00611FE8" w:rsidRDefault="00053C8C" w:rsidP="00FB3C3C">
      <w:pPr>
        <w:spacing w:line="276" w:lineRule="auto"/>
        <w:jc w:val="both"/>
        <w:rPr>
          <w:sz w:val="22"/>
        </w:rPr>
      </w:pPr>
      <w:r w:rsidRPr="00611FE8">
        <w:rPr>
          <w:sz w:val="22"/>
        </w:rPr>
        <w:t xml:space="preserve">Ai fini </w:t>
      </w:r>
      <w:r w:rsidR="002977D8" w:rsidRPr="00611FE8">
        <w:rPr>
          <w:sz w:val="22"/>
        </w:rPr>
        <w:t>della verifica del possesso dei requisiti di formazione professionale</w:t>
      </w:r>
      <w:r w:rsidR="00B33184" w:rsidRPr="00611FE8">
        <w:rPr>
          <w:sz w:val="22"/>
        </w:rPr>
        <w:t>,</w:t>
      </w:r>
      <w:r w:rsidR="002977D8" w:rsidRPr="00611FE8">
        <w:rPr>
          <w:sz w:val="22"/>
        </w:rPr>
        <w:t xml:space="preserve"> in capo al richiedente l</w:t>
      </w:r>
      <w:r w:rsidR="00B33184" w:rsidRPr="00611FE8">
        <w:rPr>
          <w:sz w:val="22"/>
        </w:rPr>
        <w:t>’</w:t>
      </w:r>
      <w:r w:rsidR="002977D8" w:rsidRPr="00611FE8">
        <w:rPr>
          <w:sz w:val="22"/>
        </w:rPr>
        <w:t>iscrizione nell</w:t>
      </w:r>
      <w:r w:rsidR="00B33184" w:rsidRPr="00611FE8">
        <w:rPr>
          <w:sz w:val="22"/>
        </w:rPr>
        <w:t>’</w:t>
      </w:r>
      <w:r w:rsidR="002977D8" w:rsidRPr="00611FE8">
        <w:rPr>
          <w:sz w:val="22"/>
        </w:rPr>
        <w:t xml:space="preserve"> elenco dei gestori, </w:t>
      </w:r>
      <w:r w:rsidR="002977D8" w:rsidRPr="00611FE8">
        <w:rPr>
          <w:sz w:val="22"/>
        </w:rPr>
        <w:t>occorre che l</w:t>
      </w:r>
      <w:r w:rsidR="00B33184" w:rsidRPr="00611FE8">
        <w:rPr>
          <w:sz w:val="22"/>
        </w:rPr>
        <w:t>’</w:t>
      </w:r>
      <w:r w:rsidR="002977D8" w:rsidRPr="00611FE8">
        <w:rPr>
          <w:sz w:val="22"/>
        </w:rPr>
        <w:t>interessato produca l</w:t>
      </w:r>
      <w:r w:rsidR="00B33184" w:rsidRPr="00611FE8">
        <w:rPr>
          <w:sz w:val="22"/>
        </w:rPr>
        <w:t>’</w:t>
      </w:r>
      <w:r w:rsidR="002977D8" w:rsidRPr="00611FE8">
        <w:rPr>
          <w:sz w:val="22"/>
        </w:rPr>
        <w:t>attestato dell</w:t>
      </w:r>
      <w:r w:rsidR="00B33184" w:rsidRPr="00611FE8">
        <w:rPr>
          <w:sz w:val="22"/>
        </w:rPr>
        <w:t>’</w:t>
      </w:r>
      <w:r w:rsidR="002977D8" w:rsidRPr="00611FE8">
        <w:rPr>
          <w:sz w:val="22"/>
        </w:rPr>
        <w:t>Ordine di appartenenza da cui sia consentito evincere che l</w:t>
      </w:r>
      <w:r w:rsidR="00B33184" w:rsidRPr="00611FE8">
        <w:rPr>
          <w:sz w:val="22"/>
        </w:rPr>
        <w:t>’</w:t>
      </w:r>
      <w:r w:rsidR="002977D8" w:rsidRPr="00611FE8">
        <w:rPr>
          <w:sz w:val="22"/>
        </w:rPr>
        <w:t>iscritto</w:t>
      </w:r>
      <w:r w:rsidR="00C4506C" w:rsidRPr="00611FE8">
        <w:rPr>
          <w:sz w:val="22"/>
        </w:rPr>
        <w:t xml:space="preserve"> </w:t>
      </w:r>
      <w:r w:rsidR="002977D8" w:rsidRPr="00611FE8">
        <w:rPr>
          <w:sz w:val="22"/>
        </w:rPr>
        <w:t xml:space="preserve">ha partecipato ad un corso </w:t>
      </w:r>
      <w:r w:rsidRPr="00611FE8">
        <w:rPr>
          <w:sz w:val="22"/>
        </w:rPr>
        <w:t xml:space="preserve">nelle materie della crisi di impresa e del sovraindebitamento </w:t>
      </w:r>
      <w:r w:rsidR="002977D8" w:rsidRPr="00611FE8">
        <w:rPr>
          <w:sz w:val="22"/>
        </w:rPr>
        <w:t xml:space="preserve">valutato come </w:t>
      </w:r>
      <w:r w:rsidR="008F12CD" w:rsidRPr="00611FE8">
        <w:rPr>
          <w:sz w:val="22"/>
        </w:rPr>
        <w:t>“</w:t>
      </w:r>
      <w:r w:rsidR="002977D8" w:rsidRPr="00611FE8">
        <w:rPr>
          <w:sz w:val="22"/>
        </w:rPr>
        <w:t>equipollente</w:t>
      </w:r>
      <w:r w:rsidR="008F12CD" w:rsidRPr="00611FE8">
        <w:rPr>
          <w:sz w:val="22"/>
        </w:rPr>
        <w:t>”</w:t>
      </w:r>
      <w:r w:rsidRPr="00611FE8">
        <w:rPr>
          <w:sz w:val="22"/>
        </w:rPr>
        <w:t>, con l</w:t>
      </w:r>
      <w:r w:rsidR="00B33184" w:rsidRPr="00611FE8">
        <w:rPr>
          <w:sz w:val="22"/>
        </w:rPr>
        <w:t>’</w:t>
      </w:r>
      <w:r w:rsidRPr="00611FE8">
        <w:rPr>
          <w:sz w:val="22"/>
        </w:rPr>
        <w:t xml:space="preserve">indicazione del numero di ore </w:t>
      </w:r>
      <w:r w:rsidR="00C85955" w:rsidRPr="00611FE8">
        <w:rPr>
          <w:sz w:val="22"/>
        </w:rPr>
        <w:t>svolte</w:t>
      </w:r>
      <w:r w:rsidRPr="00611FE8">
        <w:rPr>
          <w:sz w:val="22"/>
        </w:rPr>
        <w:t xml:space="preserve"> e dei crediti formativi maturati.</w:t>
      </w:r>
    </w:p>
    <w:p w14:paraId="2CBE1859" w14:textId="77777777" w:rsidR="00D770EC" w:rsidRDefault="00D770EC" w:rsidP="00FB3C3C">
      <w:pPr>
        <w:pStyle w:val="NormaleWeb"/>
        <w:spacing w:line="276" w:lineRule="auto"/>
        <w:jc w:val="both"/>
        <w:rPr>
          <w:rFonts w:asciiTheme="minorHAnsi" w:eastAsiaTheme="minorHAnsi" w:hAnsiTheme="minorHAnsi" w:cstheme="minorHAnsi"/>
          <w:b/>
          <w:lang w:val="en-GB" w:eastAsia="en-US"/>
        </w:rPr>
        <w:sectPr w:rsidR="00D770EC" w:rsidSect="006A5CA6">
          <w:type w:val="continuous"/>
          <w:pgSz w:w="11900" w:h="16840" w:code="9"/>
          <w:pgMar w:top="2268" w:right="1440" w:bottom="1440" w:left="1440" w:header="471" w:footer="709" w:gutter="0"/>
          <w:cols w:num="2" w:space="708"/>
          <w:docGrid w:linePitch="360"/>
        </w:sectPr>
      </w:pPr>
    </w:p>
    <w:p w14:paraId="13B8CF86" w14:textId="77777777" w:rsidR="006A5CA6" w:rsidRDefault="006A5CA6" w:rsidP="00FB3C3C">
      <w:pPr>
        <w:pStyle w:val="NormaleWeb"/>
        <w:spacing w:line="276" w:lineRule="auto"/>
        <w:jc w:val="both"/>
        <w:rPr>
          <w:rFonts w:asciiTheme="minorHAnsi" w:eastAsiaTheme="minorHAnsi" w:hAnsiTheme="minorHAnsi" w:cstheme="minorHAnsi"/>
          <w:b/>
          <w:lang w:val="en-GB" w:eastAsia="en-US"/>
        </w:rPr>
      </w:pPr>
    </w:p>
    <w:p w14:paraId="33FDFC35" w14:textId="77777777" w:rsidR="006A5CA6" w:rsidRDefault="006A5CA6" w:rsidP="00FB3C3C">
      <w:pPr>
        <w:pStyle w:val="NormaleWeb"/>
        <w:spacing w:line="276" w:lineRule="auto"/>
        <w:jc w:val="both"/>
        <w:rPr>
          <w:rFonts w:asciiTheme="minorHAnsi" w:eastAsiaTheme="minorHAnsi" w:hAnsiTheme="minorHAnsi" w:cstheme="minorHAnsi"/>
          <w:b/>
          <w:lang w:val="en-GB" w:eastAsia="en-US"/>
        </w:rPr>
      </w:pPr>
    </w:p>
    <w:p w14:paraId="31C13D65" w14:textId="77777777" w:rsidR="006A5CA6" w:rsidRDefault="006A5CA6" w:rsidP="00FB3C3C">
      <w:pPr>
        <w:pStyle w:val="NormaleWeb"/>
        <w:spacing w:line="276" w:lineRule="auto"/>
        <w:jc w:val="both"/>
        <w:rPr>
          <w:rFonts w:asciiTheme="minorHAnsi" w:eastAsiaTheme="minorHAnsi" w:hAnsiTheme="minorHAnsi" w:cstheme="minorHAnsi"/>
          <w:b/>
          <w:lang w:val="en-GB" w:eastAsia="en-US"/>
        </w:rPr>
        <w:sectPr w:rsidR="006A5CA6" w:rsidSect="00D770EC">
          <w:headerReference w:type="default" r:id="rId40"/>
          <w:pgSz w:w="11900" w:h="16840" w:code="9"/>
          <w:pgMar w:top="2268" w:right="1440" w:bottom="1440" w:left="1440" w:header="471" w:footer="709" w:gutter="0"/>
          <w:cols w:num="2" w:space="708"/>
          <w:docGrid w:linePitch="360"/>
        </w:sectPr>
      </w:pPr>
    </w:p>
    <w:p w14:paraId="5D5D11BF" w14:textId="77777777" w:rsidR="00BA3116" w:rsidRDefault="00BA3116" w:rsidP="003E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" w:after="96" w:line="276" w:lineRule="auto"/>
        <w:jc w:val="both"/>
        <w:textAlignment w:val="baseline"/>
        <w:rPr>
          <w:rFonts w:cstheme="minorHAnsi"/>
        </w:rPr>
      </w:pPr>
    </w:p>
    <w:p w14:paraId="567EC638" w14:textId="77777777" w:rsidR="00D91708" w:rsidRPr="00EA0D2A" w:rsidRDefault="00D91708" w:rsidP="003E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" w:after="96" w:line="276" w:lineRule="auto"/>
        <w:jc w:val="both"/>
        <w:textAlignment w:val="baseline"/>
        <w:rPr>
          <w:rFonts w:cstheme="minorHAnsi"/>
        </w:rPr>
      </w:pPr>
    </w:p>
    <w:p w14:paraId="58873985" w14:textId="77777777" w:rsidR="003E7A00" w:rsidRDefault="003E7A00" w:rsidP="00B15B87">
      <w:pPr>
        <w:spacing w:after="0" w:line="276" w:lineRule="auto"/>
        <w:jc w:val="both"/>
        <w:rPr>
          <w:rFonts w:cstheme="minorHAnsi"/>
        </w:rPr>
      </w:pPr>
    </w:p>
    <w:p w14:paraId="56B681BA" w14:textId="77777777" w:rsidR="00D91708" w:rsidRDefault="00D91708" w:rsidP="00B15B87">
      <w:pPr>
        <w:spacing w:after="0" w:line="276" w:lineRule="auto"/>
        <w:jc w:val="both"/>
        <w:rPr>
          <w:rFonts w:cstheme="minorHAnsi"/>
        </w:rPr>
      </w:pPr>
    </w:p>
    <w:p w14:paraId="329B9151" w14:textId="77777777" w:rsidR="00D91708" w:rsidRDefault="00D91708" w:rsidP="00B15B87">
      <w:pPr>
        <w:spacing w:after="0" w:line="276" w:lineRule="auto"/>
        <w:jc w:val="both"/>
        <w:rPr>
          <w:rFonts w:cstheme="minorHAnsi"/>
        </w:rPr>
      </w:pPr>
    </w:p>
    <w:p w14:paraId="1522949D" w14:textId="77777777" w:rsidR="00D91708" w:rsidRDefault="00D91708" w:rsidP="00B15B87">
      <w:pPr>
        <w:spacing w:after="0" w:line="276" w:lineRule="auto"/>
        <w:jc w:val="both"/>
        <w:rPr>
          <w:rFonts w:cstheme="minorHAnsi"/>
        </w:rPr>
      </w:pPr>
    </w:p>
    <w:p w14:paraId="6AAC09BF" w14:textId="77777777" w:rsidR="00D91708" w:rsidRDefault="00D91708" w:rsidP="00B15B87">
      <w:pPr>
        <w:spacing w:after="0" w:line="276" w:lineRule="auto"/>
        <w:jc w:val="both"/>
        <w:rPr>
          <w:rFonts w:cstheme="minorHAnsi"/>
        </w:rPr>
      </w:pPr>
    </w:p>
    <w:p w14:paraId="64FEE5DC" w14:textId="77777777" w:rsidR="00D91708" w:rsidRDefault="00D91708" w:rsidP="00B15B87">
      <w:pPr>
        <w:spacing w:after="0" w:line="276" w:lineRule="auto"/>
        <w:jc w:val="both"/>
        <w:rPr>
          <w:rFonts w:cstheme="minorHAnsi"/>
        </w:rPr>
      </w:pPr>
    </w:p>
    <w:p w14:paraId="21C52455" w14:textId="77777777" w:rsidR="00B15B87" w:rsidRPr="00EA0D2A" w:rsidRDefault="00B15B87" w:rsidP="00B15B87">
      <w:pPr>
        <w:spacing w:after="0" w:line="276" w:lineRule="auto"/>
        <w:jc w:val="both"/>
        <w:rPr>
          <w:rFonts w:cstheme="minorHAnsi"/>
        </w:rPr>
      </w:pPr>
    </w:p>
    <w:p w14:paraId="230F8A93" w14:textId="77777777" w:rsidR="00B15B87" w:rsidRPr="00EA0D2A" w:rsidRDefault="00B15B87" w:rsidP="00B15B87">
      <w:pPr>
        <w:spacing w:after="0" w:line="276" w:lineRule="auto"/>
        <w:jc w:val="both"/>
        <w:rPr>
          <w:rFonts w:cstheme="minorHAnsi"/>
        </w:rPr>
      </w:pPr>
    </w:p>
    <w:p w14:paraId="2643FE00" w14:textId="77777777" w:rsidR="00B15B87" w:rsidRPr="00105A21" w:rsidRDefault="00B15B87" w:rsidP="00F01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60" w:line="336" w:lineRule="atLeast"/>
        <w:jc w:val="both"/>
        <w:textAlignment w:val="baseline"/>
        <w:rPr>
          <w:rFonts w:ascii="Calibri" w:eastAsia="Calibri" w:hAnsi="Calibri" w:cs="Calibri"/>
          <w:b/>
          <w:szCs w:val="22"/>
          <w:u w:val="single"/>
          <w:lang w:val="it-IT"/>
        </w:rPr>
      </w:pPr>
    </w:p>
    <w:p w14:paraId="1973FC40" w14:textId="77777777" w:rsidR="00105A21" w:rsidRDefault="00105A21" w:rsidP="00881771">
      <w:pPr>
        <w:spacing w:after="0"/>
        <w:jc w:val="both"/>
        <w:rPr>
          <w:b/>
        </w:rPr>
      </w:pPr>
    </w:p>
    <w:p w14:paraId="11A0EA36" w14:textId="77777777" w:rsidR="00105A21" w:rsidRDefault="00105A21" w:rsidP="00881771">
      <w:pPr>
        <w:spacing w:after="0"/>
        <w:jc w:val="both"/>
        <w:rPr>
          <w:b/>
        </w:rPr>
      </w:pPr>
    </w:p>
    <w:p w14:paraId="6545CD9E" w14:textId="77777777" w:rsidR="00B80DE9" w:rsidRPr="00787028" w:rsidRDefault="00B80DE9" w:rsidP="00451A59">
      <w:pPr>
        <w:jc w:val="both"/>
        <w:rPr>
          <w:lang w:val="it-IT"/>
        </w:rPr>
      </w:pPr>
    </w:p>
    <w:p w14:paraId="41EE027C" w14:textId="77777777" w:rsidR="00787028" w:rsidRPr="00787028" w:rsidRDefault="00787028" w:rsidP="00787028">
      <w:pPr>
        <w:rPr>
          <w:lang w:val="it-IT"/>
        </w:rPr>
      </w:pPr>
    </w:p>
    <w:p w14:paraId="1AA32E7E" w14:textId="2FA2AFEE" w:rsidR="00787028" w:rsidRPr="00C8573E" w:rsidRDefault="00633457" w:rsidP="00706820">
      <w:pPr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971550" wp14:editId="632A06FE">
                <wp:simplePos x="0" y="0"/>
                <wp:positionH relativeFrom="column">
                  <wp:posOffset>51435</wp:posOffset>
                </wp:positionH>
                <wp:positionV relativeFrom="paragraph">
                  <wp:posOffset>260350</wp:posOffset>
                </wp:positionV>
                <wp:extent cx="5661660" cy="304482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1660" cy="304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934EB" w14:textId="77777777" w:rsidR="00B63E60" w:rsidRPr="001B440A" w:rsidRDefault="00B63E60" w:rsidP="00D34669">
                            <w:pPr>
                              <w:pStyle w:val="Titolo2"/>
                              <w:rPr>
                                <w:color w:val="00589A"/>
                                <w:sz w:val="24"/>
                                <w:lang w:val="it-IT"/>
                              </w:rPr>
                            </w:pPr>
                            <w:r w:rsidRPr="001B440A">
                              <w:rPr>
                                <w:color w:val="00589A"/>
                                <w:sz w:val="24"/>
                                <w:lang w:val="it-IT"/>
                              </w:rPr>
                              <w:t>Hanno collaborato a questo numero</w:t>
                            </w:r>
                          </w:p>
                          <w:p w14:paraId="637FCE78" w14:textId="77777777" w:rsidR="00B63E60" w:rsidRPr="00966683" w:rsidRDefault="00B63E60" w:rsidP="00581FAB">
                            <w:pPr>
                              <w:pStyle w:val="Autore"/>
                              <w:spacing w:after="0"/>
                              <w:rPr>
                                <w:color w:val="485864"/>
                                <w:sz w:val="22"/>
                              </w:rPr>
                            </w:pPr>
                            <w:r w:rsidRPr="00966683">
                              <w:rPr>
                                <w:color w:val="485864"/>
                                <w:sz w:val="22"/>
                              </w:rPr>
                              <w:t>Cristina Bauco</w:t>
                            </w:r>
                          </w:p>
                          <w:p w14:paraId="3920CD27" w14:textId="77777777" w:rsidR="00B63E60" w:rsidRDefault="00B63E60" w:rsidP="00597B40">
                            <w:pPr>
                              <w:pStyle w:val="Autoreruolo"/>
                              <w:spacing w:before="0"/>
                              <w:rPr>
                                <w:color w:val="485864"/>
                                <w:sz w:val="20"/>
                              </w:rPr>
                            </w:pPr>
                            <w:r w:rsidRPr="00966683">
                              <w:rPr>
                                <w:color w:val="485864"/>
                                <w:sz w:val="20"/>
                              </w:rPr>
                              <w:t>Ricercatrice area giuridica Fondazione Nazionale dei Commercialisti</w:t>
                            </w:r>
                          </w:p>
                          <w:p w14:paraId="3A6B18CD" w14:textId="77777777" w:rsidR="00B63E60" w:rsidRPr="00966683" w:rsidRDefault="00B63E60" w:rsidP="00581FAB">
                            <w:pPr>
                              <w:pStyle w:val="Autore"/>
                              <w:spacing w:before="240" w:after="0"/>
                              <w:rPr>
                                <w:color w:val="485864"/>
                                <w:sz w:val="22"/>
                              </w:rPr>
                            </w:pPr>
                            <w:r>
                              <w:rPr>
                                <w:color w:val="485864"/>
                                <w:sz w:val="22"/>
                              </w:rPr>
                              <w:t>Luca D’Amore</w:t>
                            </w:r>
                          </w:p>
                          <w:p w14:paraId="39A33CD3" w14:textId="77777777" w:rsidR="00B63E60" w:rsidRPr="00966683" w:rsidRDefault="00B63E60" w:rsidP="00597B40">
                            <w:pPr>
                              <w:pStyle w:val="Autoreruolo"/>
                              <w:spacing w:before="0"/>
                              <w:rPr>
                                <w:color w:val="485864"/>
                                <w:sz w:val="20"/>
                              </w:rPr>
                            </w:pPr>
                            <w:r>
                              <w:rPr>
                                <w:color w:val="485864"/>
                                <w:sz w:val="20"/>
                              </w:rPr>
                              <w:t>Ricercatore</w:t>
                            </w:r>
                            <w:r w:rsidRPr="00966683">
                              <w:rPr>
                                <w:color w:val="485864"/>
                                <w:sz w:val="20"/>
                              </w:rPr>
                              <w:t xml:space="preserve"> area giuridica Fondazione Nazionale dei Commercialisti</w:t>
                            </w:r>
                          </w:p>
                          <w:p w14:paraId="46614803" w14:textId="77777777" w:rsidR="00B63E60" w:rsidRPr="00966683" w:rsidRDefault="00B63E60" w:rsidP="00597B40">
                            <w:pPr>
                              <w:pStyle w:val="Autore"/>
                              <w:spacing w:before="240" w:after="0"/>
                              <w:rPr>
                                <w:color w:val="485864"/>
                                <w:sz w:val="22"/>
                              </w:rPr>
                            </w:pPr>
                            <w:r>
                              <w:rPr>
                                <w:color w:val="485864"/>
                                <w:sz w:val="22"/>
                              </w:rPr>
                              <w:t>Maria Adele Morelli</w:t>
                            </w:r>
                          </w:p>
                          <w:p w14:paraId="1D14815F" w14:textId="77777777" w:rsidR="00B63E60" w:rsidRPr="00966683" w:rsidRDefault="00B63E60" w:rsidP="00597B40">
                            <w:pPr>
                              <w:pStyle w:val="Autoreruolo"/>
                              <w:spacing w:before="0"/>
                              <w:rPr>
                                <w:color w:val="485864"/>
                                <w:sz w:val="20"/>
                              </w:rPr>
                            </w:pPr>
                            <w:r>
                              <w:rPr>
                                <w:color w:val="485864"/>
                                <w:sz w:val="20"/>
                              </w:rPr>
                              <w:t>Ricercatrice</w:t>
                            </w:r>
                            <w:r w:rsidRPr="00966683">
                              <w:rPr>
                                <w:color w:val="485864"/>
                                <w:sz w:val="20"/>
                              </w:rPr>
                              <w:t xml:space="preserve"> area giuridica Fondazione Nazionale dei Commercialisti</w:t>
                            </w:r>
                          </w:p>
                          <w:p w14:paraId="36B3CAAA" w14:textId="77777777" w:rsidR="00B63E60" w:rsidRPr="00966683" w:rsidRDefault="00B63E60" w:rsidP="00597B40">
                            <w:pPr>
                              <w:pStyle w:val="Autore"/>
                              <w:spacing w:before="240" w:after="0"/>
                              <w:rPr>
                                <w:color w:val="485864"/>
                                <w:sz w:val="22"/>
                              </w:rPr>
                            </w:pPr>
                            <w:r>
                              <w:rPr>
                                <w:color w:val="485864"/>
                                <w:sz w:val="22"/>
                              </w:rPr>
                              <w:t>Debora Pompilio</w:t>
                            </w:r>
                          </w:p>
                          <w:p w14:paraId="2A72BB98" w14:textId="77777777" w:rsidR="00B63E60" w:rsidRPr="00966683" w:rsidRDefault="00B63E60" w:rsidP="00597B40">
                            <w:pPr>
                              <w:pStyle w:val="Autoreruolo"/>
                              <w:spacing w:before="0"/>
                              <w:rPr>
                                <w:color w:val="485864"/>
                                <w:sz w:val="20"/>
                              </w:rPr>
                            </w:pPr>
                            <w:r>
                              <w:rPr>
                                <w:color w:val="485864"/>
                                <w:sz w:val="20"/>
                              </w:rPr>
                              <w:t>Ricercatrice</w:t>
                            </w:r>
                            <w:r w:rsidRPr="00966683">
                              <w:rPr>
                                <w:color w:val="485864"/>
                                <w:sz w:val="20"/>
                              </w:rPr>
                              <w:t xml:space="preserve"> area giuridica Fondazione Nazionale dei Commercialisti</w:t>
                            </w:r>
                          </w:p>
                          <w:p w14:paraId="0E9375E9" w14:textId="77777777" w:rsidR="00B63E60" w:rsidRPr="00966683" w:rsidRDefault="00B63E60" w:rsidP="00D34669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4A1F2E41" w14:textId="77777777" w:rsidR="00B63E60" w:rsidRPr="00966683" w:rsidRDefault="00B63E60" w:rsidP="00963FFB">
                            <w:pPr>
                              <w:pStyle w:val="BoxIntestazione"/>
                              <w:rPr>
                                <w:color w:val="485864"/>
                                <w:sz w:val="18"/>
                              </w:rPr>
                            </w:pPr>
                            <w:r w:rsidRPr="00966683">
                              <w:rPr>
                                <w:color w:val="485864"/>
                                <w:sz w:val="18"/>
                              </w:rPr>
                              <w:t xml:space="preserve">Per eventuali suggerimenti: </w:t>
                            </w:r>
                            <w:hyperlink r:id="rId41" w:history="1">
                              <w:r w:rsidRPr="00702EF1">
                                <w:rPr>
                                  <w:rStyle w:val="Collegamentoipertestuale"/>
                                  <w:color w:val="485864"/>
                                  <w:sz w:val="18"/>
                                  <w:u w:val="none"/>
                                </w:rPr>
                                <w:t>informativa@fncommercialisti.it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71550" id="Text Box 4" o:spid="_x0000_s1029" type="#_x0000_t202" style="position:absolute;margin-left:4.05pt;margin-top:20.5pt;width:445.8pt;height:2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" filled="f" stroked="f">
                <v:textbox inset="0,0,0,0">
                  <w:txbxContent>
                    <w:p w14:paraId="104934EB" w14:textId="77777777" w:rsidR="00B63E60" w:rsidRPr="001B440A" w:rsidRDefault="00B63E60" w:rsidP="00D34669">
                      <w:pPr>
                        <w:pStyle w:val="Titolo2"/>
                        <w:rPr>
                          <w:color w:val="00589A"/>
                          <w:sz w:val="24"/>
                          <w:lang w:val="it-IT"/>
                        </w:rPr>
                      </w:pPr>
                      <w:r w:rsidRPr="001B440A">
                        <w:rPr>
                          <w:color w:val="00589A"/>
                          <w:sz w:val="24"/>
                          <w:lang w:val="it-IT"/>
                        </w:rPr>
                        <w:t>Hanno collaborato a questo numero</w:t>
                      </w:r>
                    </w:p>
                    <w:p w14:paraId="637FCE78" w14:textId="77777777" w:rsidR="00B63E60" w:rsidRPr="00966683" w:rsidRDefault="00B63E60" w:rsidP="00581FAB">
                      <w:pPr>
                        <w:pStyle w:val="Autore"/>
                        <w:spacing w:after="0"/>
                        <w:rPr>
                          <w:color w:val="485864"/>
                          <w:sz w:val="22"/>
                        </w:rPr>
                      </w:pPr>
                      <w:r w:rsidRPr="00966683">
                        <w:rPr>
                          <w:color w:val="485864"/>
                          <w:sz w:val="22"/>
                        </w:rPr>
                        <w:t>Cristina Bauco</w:t>
                      </w:r>
                    </w:p>
                    <w:p w14:paraId="3920CD27" w14:textId="77777777" w:rsidR="00B63E60" w:rsidRDefault="00B63E60" w:rsidP="00597B40">
                      <w:pPr>
                        <w:pStyle w:val="Autoreruolo"/>
                        <w:spacing w:before="0"/>
                        <w:rPr>
                          <w:color w:val="485864"/>
                          <w:sz w:val="20"/>
                        </w:rPr>
                      </w:pPr>
                      <w:r w:rsidRPr="00966683">
                        <w:rPr>
                          <w:color w:val="485864"/>
                          <w:sz w:val="20"/>
                        </w:rPr>
                        <w:t>Ricercatrice area giuridica Fondazione Nazionale dei Commercialisti</w:t>
                      </w:r>
                    </w:p>
                    <w:p w14:paraId="3A6B18CD" w14:textId="77777777" w:rsidR="00B63E60" w:rsidRPr="00966683" w:rsidRDefault="00B63E60" w:rsidP="00581FAB">
                      <w:pPr>
                        <w:pStyle w:val="Autore"/>
                        <w:spacing w:before="240" w:after="0"/>
                        <w:rPr>
                          <w:color w:val="485864"/>
                          <w:sz w:val="22"/>
                        </w:rPr>
                      </w:pPr>
                      <w:r>
                        <w:rPr>
                          <w:color w:val="485864"/>
                          <w:sz w:val="22"/>
                        </w:rPr>
                        <w:t>Luca D’Amore</w:t>
                      </w:r>
                    </w:p>
                    <w:p w14:paraId="39A33CD3" w14:textId="77777777" w:rsidR="00B63E60" w:rsidRPr="00966683" w:rsidRDefault="00B63E60" w:rsidP="00597B40">
                      <w:pPr>
                        <w:pStyle w:val="Autoreruolo"/>
                        <w:spacing w:before="0"/>
                        <w:rPr>
                          <w:color w:val="485864"/>
                          <w:sz w:val="20"/>
                        </w:rPr>
                      </w:pPr>
                      <w:r>
                        <w:rPr>
                          <w:color w:val="485864"/>
                          <w:sz w:val="20"/>
                        </w:rPr>
                        <w:t>Ricercatore</w:t>
                      </w:r>
                      <w:r w:rsidRPr="00966683">
                        <w:rPr>
                          <w:color w:val="485864"/>
                          <w:sz w:val="20"/>
                        </w:rPr>
                        <w:t xml:space="preserve"> area giuridica Fondazione Nazionale dei Commercialisti</w:t>
                      </w:r>
                    </w:p>
                    <w:p w14:paraId="46614803" w14:textId="77777777" w:rsidR="00B63E60" w:rsidRPr="00966683" w:rsidRDefault="00B63E60" w:rsidP="00597B40">
                      <w:pPr>
                        <w:pStyle w:val="Autore"/>
                        <w:spacing w:before="240" w:after="0"/>
                        <w:rPr>
                          <w:color w:val="485864"/>
                          <w:sz w:val="22"/>
                        </w:rPr>
                      </w:pPr>
                      <w:r>
                        <w:rPr>
                          <w:color w:val="485864"/>
                          <w:sz w:val="22"/>
                        </w:rPr>
                        <w:t>Maria Adele Morelli</w:t>
                      </w:r>
                    </w:p>
                    <w:p w14:paraId="1D14815F" w14:textId="77777777" w:rsidR="00B63E60" w:rsidRPr="00966683" w:rsidRDefault="00B63E60" w:rsidP="00597B40">
                      <w:pPr>
                        <w:pStyle w:val="Autoreruolo"/>
                        <w:spacing w:before="0"/>
                        <w:rPr>
                          <w:color w:val="485864"/>
                          <w:sz w:val="20"/>
                        </w:rPr>
                      </w:pPr>
                      <w:r>
                        <w:rPr>
                          <w:color w:val="485864"/>
                          <w:sz w:val="20"/>
                        </w:rPr>
                        <w:t>Ricercatrice</w:t>
                      </w:r>
                      <w:r w:rsidRPr="00966683">
                        <w:rPr>
                          <w:color w:val="485864"/>
                          <w:sz w:val="20"/>
                        </w:rPr>
                        <w:t xml:space="preserve"> area giuridica Fondazione Nazionale dei Commercialisti</w:t>
                      </w:r>
                    </w:p>
                    <w:p w14:paraId="36B3CAAA" w14:textId="77777777" w:rsidR="00B63E60" w:rsidRPr="00966683" w:rsidRDefault="00B63E60" w:rsidP="00597B40">
                      <w:pPr>
                        <w:pStyle w:val="Autore"/>
                        <w:spacing w:before="240" w:after="0"/>
                        <w:rPr>
                          <w:color w:val="485864"/>
                          <w:sz w:val="22"/>
                        </w:rPr>
                      </w:pPr>
                      <w:r>
                        <w:rPr>
                          <w:color w:val="485864"/>
                          <w:sz w:val="22"/>
                        </w:rPr>
                        <w:t>Debora Pompilio</w:t>
                      </w:r>
                    </w:p>
                    <w:p w14:paraId="2A72BB98" w14:textId="77777777" w:rsidR="00B63E60" w:rsidRPr="00966683" w:rsidRDefault="00B63E60" w:rsidP="00597B40">
                      <w:pPr>
                        <w:pStyle w:val="Autoreruolo"/>
                        <w:spacing w:before="0"/>
                        <w:rPr>
                          <w:color w:val="485864"/>
                          <w:sz w:val="20"/>
                        </w:rPr>
                      </w:pPr>
                      <w:r>
                        <w:rPr>
                          <w:color w:val="485864"/>
                          <w:sz w:val="20"/>
                        </w:rPr>
                        <w:t>Ricercatrice</w:t>
                      </w:r>
                      <w:r w:rsidRPr="00966683">
                        <w:rPr>
                          <w:color w:val="485864"/>
                          <w:sz w:val="20"/>
                        </w:rPr>
                        <w:t xml:space="preserve"> area giuridica Fondazione Nazionale dei Commercialisti</w:t>
                      </w:r>
                    </w:p>
                    <w:p w14:paraId="0E9375E9" w14:textId="77777777" w:rsidR="00B63E60" w:rsidRPr="00966683" w:rsidRDefault="00B63E60" w:rsidP="00D34669">
                      <w:pPr>
                        <w:rPr>
                          <w:sz w:val="22"/>
                        </w:rPr>
                      </w:pPr>
                    </w:p>
                    <w:p w14:paraId="4A1F2E41" w14:textId="77777777" w:rsidR="00B63E60" w:rsidRPr="00966683" w:rsidRDefault="00B63E60" w:rsidP="00963FFB">
                      <w:pPr>
                        <w:pStyle w:val="BoxIntestazione"/>
                        <w:rPr>
                          <w:color w:val="485864"/>
                          <w:sz w:val="18"/>
                        </w:rPr>
                      </w:pPr>
                      <w:r w:rsidRPr="00966683">
                        <w:rPr>
                          <w:color w:val="485864"/>
                          <w:sz w:val="18"/>
                        </w:rPr>
                        <w:t xml:space="preserve">Per eventuali suggerimenti: </w:t>
                      </w:r>
                      <w:hyperlink r:id="rId42" w:history="1">
                        <w:r w:rsidRPr="00702EF1">
                          <w:rPr>
                            <w:rStyle w:val="Collegamentoipertestuale"/>
                            <w:color w:val="485864"/>
                            <w:sz w:val="18"/>
                            <w:u w:val="none"/>
                          </w:rPr>
                          <w:t>informativa@fncommercialisti.it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87028" w:rsidRPr="00C8573E" w:rsidSect="00DE671C">
      <w:type w:val="continuous"/>
      <w:pgSz w:w="11900" w:h="16840" w:code="9"/>
      <w:pgMar w:top="2268" w:right="1440" w:bottom="1440" w:left="1440" w:header="4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B957F" w14:textId="77777777" w:rsidR="00BE1607" w:rsidRDefault="00BE1607" w:rsidP="000C2200">
      <w:pPr>
        <w:spacing w:before="0" w:after="0"/>
      </w:pPr>
      <w:r>
        <w:separator/>
      </w:r>
    </w:p>
  </w:endnote>
  <w:endnote w:type="continuationSeparator" w:id="0">
    <w:p w14:paraId="61473129" w14:textId="77777777" w:rsidR="00BE1607" w:rsidRDefault="00BE1607" w:rsidP="000C22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ACE91" w14:textId="68C940C3" w:rsidR="00351648" w:rsidRDefault="00351648">
    <w:pPr>
      <w:pStyle w:val="Pidipagina"/>
    </w:pPr>
    <w:r>
      <w:rPr>
        <w:noProof/>
        <w:lang w:val="it-IT" w:eastAsia="it-IT"/>
      </w:rPr>
      <w:drawing>
        <wp:inline distT="0" distB="0" distL="0" distR="0" wp14:anchorId="0BC6736E" wp14:editId="5746ED5F">
          <wp:extent cx="5722620" cy="425450"/>
          <wp:effectExtent l="0" t="0" r="0" b="6350"/>
          <wp:docPr id="5" name="Picture 1" descr="/Users/darkmartin/Google Drive/Works/FNC/newsletter-informativa/parts/logo-in-basso@3x-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arkmartin/Google Drive/Works/FNC/newsletter-informativa/parts/logo-in-basso@3x-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262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0AA22" w14:textId="77777777" w:rsidR="00BE1607" w:rsidRDefault="00BE1607" w:rsidP="000C2200">
      <w:pPr>
        <w:spacing w:before="0" w:after="0"/>
      </w:pPr>
      <w:r>
        <w:separator/>
      </w:r>
    </w:p>
  </w:footnote>
  <w:footnote w:type="continuationSeparator" w:id="0">
    <w:p w14:paraId="26FE59A2" w14:textId="77777777" w:rsidR="00BE1607" w:rsidRDefault="00BE1607" w:rsidP="000C220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FA63E" w14:textId="77777777" w:rsidR="00B63E60" w:rsidRPr="00B80DE9" w:rsidRDefault="00B63E60" w:rsidP="00B80DE9">
    <w:pPr>
      <w:pStyle w:val="Intestazione"/>
      <w:spacing w:before="0" w:after="0"/>
      <w:rPr>
        <w:sz w:val="4"/>
        <w:szCs w:val="4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0E66ED31" wp14:editId="1DA63703">
          <wp:simplePos x="0" y="0"/>
          <wp:positionH relativeFrom="column">
            <wp:posOffset>0</wp:posOffset>
          </wp:positionH>
          <wp:positionV relativeFrom="paragraph">
            <wp:posOffset>409575</wp:posOffset>
          </wp:positionV>
          <wp:extent cx="5716800" cy="8208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8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64059" w14:textId="4F834D56" w:rsidR="00B63E60" w:rsidRDefault="00B63E60" w:rsidP="000A2770">
    <w:pPr>
      <w:pStyle w:val="Intestazione"/>
      <w:framePr w:wrap="none" w:vAnchor="text" w:hAnchor="page" w:x="10171" w:y="190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C725B">
      <w:rPr>
        <w:rStyle w:val="Numeropagina"/>
        <w:noProof/>
      </w:rPr>
      <w:t>13</w:t>
    </w:r>
    <w:r>
      <w:rPr>
        <w:rStyle w:val="Numeropagina"/>
      </w:rPr>
      <w:fldChar w:fldCharType="end"/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4505"/>
      <w:gridCol w:w="4505"/>
    </w:tblGrid>
    <w:tr w:rsidR="00B63E60" w14:paraId="552324CF" w14:textId="77777777" w:rsidTr="0096343A">
      <w:tc>
        <w:tcPr>
          <w:tcW w:w="4505" w:type="dxa"/>
          <w:tcBorders>
            <w:bottom w:val="single" w:sz="48" w:space="0" w:color="00589A"/>
          </w:tcBorders>
          <w:vAlign w:val="center"/>
        </w:tcPr>
        <w:p w14:paraId="2BBF7F15" w14:textId="77777777" w:rsidR="00B63E60" w:rsidRPr="005E0CFF" w:rsidRDefault="00B63E60" w:rsidP="005E0CFF">
          <w:pPr>
            <w:pStyle w:val="IntestazioneTitolo"/>
          </w:pPr>
          <w:r>
            <w:t>funzioni giudiziarie</w:t>
          </w:r>
        </w:p>
        <w:p w14:paraId="6C7B1FEB" w14:textId="702230AB" w:rsidR="00B63E60" w:rsidRDefault="00B63E60" w:rsidP="00B0441A">
          <w:pPr>
            <w:pStyle w:val="Intestazione1"/>
          </w:pPr>
          <w:r>
            <w:t>Informativa periodica - 2</w:t>
          </w:r>
          <w:r w:rsidR="00102058">
            <w:t>6</w:t>
          </w:r>
          <w:r>
            <w:t xml:space="preserve"> aprile 2018</w:t>
          </w:r>
        </w:p>
      </w:tc>
      <w:tc>
        <w:tcPr>
          <w:tcW w:w="4505" w:type="dxa"/>
          <w:tcBorders>
            <w:bottom w:val="single" w:sz="48" w:space="0" w:color="00589A"/>
          </w:tcBorders>
          <w:vAlign w:val="center"/>
        </w:tcPr>
        <w:p w14:paraId="4A846BAA" w14:textId="77777777" w:rsidR="00B63E60" w:rsidRDefault="00B63E60" w:rsidP="005E0CFF">
          <w:pPr>
            <w:pStyle w:val="Intestazione1"/>
          </w:pPr>
        </w:p>
      </w:tc>
    </w:tr>
    <w:tr w:rsidR="00B63E60" w14:paraId="00A61B49" w14:textId="77777777" w:rsidTr="0096343A">
      <w:tc>
        <w:tcPr>
          <w:tcW w:w="4505" w:type="dxa"/>
          <w:tcBorders>
            <w:top w:val="single" w:sz="48" w:space="0" w:color="00589A"/>
          </w:tcBorders>
          <w:vAlign w:val="center"/>
        </w:tcPr>
        <w:p w14:paraId="4048010D" w14:textId="77777777" w:rsidR="00B63E60" w:rsidRPr="00D33F20" w:rsidRDefault="00B63E60" w:rsidP="003E7A00">
          <w:pPr>
            <w:pStyle w:val="IntestazioneTitolo"/>
            <w:spacing w:before="0"/>
            <w:jc w:val="right"/>
            <w:rPr>
              <w:caps w:val="0"/>
              <w:smallCaps/>
            </w:rPr>
          </w:pPr>
        </w:p>
      </w:tc>
      <w:tc>
        <w:tcPr>
          <w:tcW w:w="4505" w:type="dxa"/>
          <w:tcBorders>
            <w:top w:val="single" w:sz="48" w:space="0" w:color="00589A"/>
          </w:tcBorders>
          <w:vAlign w:val="center"/>
        </w:tcPr>
        <w:p w14:paraId="255D201F" w14:textId="77777777" w:rsidR="00B63E60" w:rsidRDefault="00B63E60" w:rsidP="00D770EC">
          <w:pPr>
            <w:pStyle w:val="IntestazioneTitolo"/>
            <w:spacing w:before="60"/>
            <w:jc w:val="right"/>
          </w:pPr>
        </w:p>
      </w:tc>
    </w:tr>
  </w:tbl>
  <w:p w14:paraId="7F7160B6" w14:textId="77777777" w:rsidR="00B63E60" w:rsidRPr="00B80DE9" w:rsidRDefault="00B63E60" w:rsidP="00B80DE9">
    <w:pPr>
      <w:pStyle w:val="Intestazione"/>
      <w:spacing w:before="0" w:after="0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4505"/>
      <w:gridCol w:w="4505"/>
    </w:tblGrid>
    <w:tr w:rsidR="00B63E60" w14:paraId="6102DEBE" w14:textId="77777777" w:rsidTr="00B96234">
      <w:tc>
        <w:tcPr>
          <w:tcW w:w="4505" w:type="dxa"/>
          <w:vAlign w:val="center"/>
        </w:tcPr>
        <w:p w14:paraId="2EEB9317" w14:textId="77777777" w:rsidR="00B63E60" w:rsidRPr="005E0CFF" w:rsidRDefault="00B63E60" w:rsidP="00871C4B">
          <w:pPr>
            <w:pStyle w:val="IntestazioneTitolo"/>
          </w:pPr>
          <w:r w:rsidRPr="005E0CFF">
            <w:t>VALUTAZIONE E CONTROLLI</w:t>
          </w:r>
        </w:p>
        <w:p w14:paraId="1E76996C" w14:textId="77777777" w:rsidR="00B63E60" w:rsidRDefault="00B63E60" w:rsidP="00871C4B">
          <w:pPr>
            <w:pStyle w:val="Intestazione1"/>
          </w:pPr>
          <w:r>
            <w:t>Informativa periodica 15 giugno 2017</w:t>
          </w:r>
        </w:p>
      </w:tc>
      <w:tc>
        <w:tcPr>
          <w:tcW w:w="4505" w:type="dxa"/>
          <w:vAlign w:val="center"/>
        </w:tcPr>
        <w:p w14:paraId="46E88353" w14:textId="77777777" w:rsidR="00B63E60" w:rsidRDefault="00B63E60" w:rsidP="00871C4B">
          <w:pPr>
            <w:pStyle w:val="Intestazione1"/>
          </w:pPr>
        </w:p>
      </w:tc>
    </w:tr>
    <w:tr w:rsidR="00B63E60" w14:paraId="716AAA7A" w14:textId="77777777" w:rsidTr="00B96234">
      <w:tc>
        <w:tcPr>
          <w:tcW w:w="4505" w:type="dxa"/>
          <w:tcBorders>
            <w:top w:val="single" w:sz="48" w:space="0" w:color="ED2D24"/>
          </w:tcBorders>
          <w:vAlign w:val="center"/>
        </w:tcPr>
        <w:p w14:paraId="462805D3" w14:textId="77777777" w:rsidR="00B63E60" w:rsidRDefault="00B63E60" w:rsidP="00871C4B">
          <w:pPr>
            <w:pStyle w:val="IntestazioneTitolo"/>
            <w:spacing w:before="0"/>
          </w:pPr>
          <w:r>
            <w:t>OIC</w:t>
          </w:r>
        </w:p>
      </w:tc>
      <w:tc>
        <w:tcPr>
          <w:tcW w:w="4505" w:type="dxa"/>
          <w:tcBorders>
            <w:top w:val="single" w:sz="48" w:space="0" w:color="ED2D24"/>
          </w:tcBorders>
          <w:vAlign w:val="center"/>
        </w:tcPr>
        <w:p w14:paraId="08745196" w14:textId="77777777" w:rsidR="00B63E60" w:rsidRDefault="00B63E60" w:rsidP="00871C4B">
          <w:pPr>
            <w:pStyle w:val="IntestazioneTitolo"/>
          </w:pPr>
        </w:p>
      </w:tc>
    </w:tr>
  </w:tbl>
  <w:p w14:paraId="241AF2FF" w14:textId="77777777" w:rsidR="00B63E60" w:rsidRPr="00871C4B" w:rsidRDefault="00B63E60" w:rsidP="00871C4B">
    <w:pPr>
      <w:pStyle w:val="Intestazione"/>
      <w:spacing w:before="0" w:after="0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3BC49" w14:textId="5238AD0F" w:rsidR="00B63E60" w:rsidRDefault="00B63E60" w:rsidP="005E0CFF">
    <w:pPr>
      <w:pStyle w:val="Intestazione"/>
      <w:framePr w:wrap="none" w:vAnchor="text" w:hAnchor="page" w:x="10321" w:y="187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C725B">
      <w:rPr>
        <w:rStyle w:val="Numeropagina"/>
        <w:noProof/>
      </w:rPr>
      <w:t>1</w:t>
    </w:r>
    <w:r>
      <w:rPr>
        <w:rStyle w:val="Numeropagina"/>
      </w:rPr>
      <w:fldChar w:fldCharType="end"/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4505"/>
      <w:gridCol w:w="4505"/>
    </w:tblGrid>
    <w:tr w:rsidR="00B63E60" w14:paraId="3B9498BC" w14:textId="77777777" w:rsidTr="0096343A">
      <w:tc>
        <w:tcPr>
          <w:tcW w:w="4505" w:type="dxa"/>
          <w:tcBorders>
            <w:bottom w:val="single" w:sz="48" w:space="0" w:color="00589A"/>
          </w:tcBorders>
          <w:vAlign w:val="center"/>
        </w:tcPr>
        <w:p w14:paraId="020B2A72" w14:textId="77777777" w:rsidR="00B63E60" w:rsidRPr="005E0CFF" w:rsidRDefault="00B63E60" w:rsidP="00C8573E">
          <w:pPr>
            <w:pStyle w:val="IntestazioneTitolo"/>
          </w:pPr>
          <w:r>
            <w:t>Funzioni giudiziarie</w:t>
          </w:r>
        </w:p>
        <w:p w14:paraId="0167F670" w14:textId="7BDE341A" w:rsidR="00B63E60" w:rsidRDefault="00B63E60" w:rsidP="0056195A">
          <w:pPr>
            <w:pStyle w:val="Intestazione1"/>
          </w:pPr>
          <w:r>
            <w:t>Informativa periodica - 2</w:t>
          </w:r>
          <w:r w:rsidR="00102058">
            <w:t>6</w:t>
          </w:r>
          <w:r>
            <w:t xml:space="preserve"> aprile 2018</w:t>
          </w:r>
        </w:p>
      </w:tc>
      <w:tc>
        <w:tcPr>
          <w:tcW w:w="4505" w:type="dxa"/>
          <w:tcBorders>
            <w:bottom w:val="single" w:sz="48" w:space="0" w:color="00589A"/>
          </w:tcBorders>
          <w:vAlign w:val="center"/>
        </w:tcPr>
        <w:p w14:paraId="0C65E1D0" w14:textId="77777777" w:rsidR="00B63E60" w:rsidRDefault="00B63E60" w:rsidP="005E0CFF">
          <w:pPr>
            <w:pStyle w:val="Intestazione1"/>
          </w:pPr>
        </w:p>
      </w:tc>
    </w:tr>
    <w:tr w:rsidR="00B63E60" w14:paraId="1C942A3C" w14:textId="77777777" w:rsidTr="0096343A">
      <w:tc>
        <w:tcPr>
          <w:tcW w:w="4505" w:type="dxa"/>
          <w:tcBorders>
            <w:top w:val="single" w:sz="48" w:space="0" w:color="00589A"/>
          </w:tcBorders>
          <w:vAlign w:val="center"/>
        </w:tcPr>
        <w:p w14:paraId="4EB44981" w14:textId="77777777" w:rsidR="00B63E60" w:rsidRPr="00871C4B" w:rsidRDefault="00B63E60" w:rsidP="00871C4B">
          <w:pPr>
            <w:pStyle w:val="IntestazioneTitolo"/>
            <w:spacing w:before="0"/>
            <w:rPr>
              <w:caps w:val="0"/>
              <w:smallCaps/>
            </w:rPr>
          </w:pPr>
        </w:p>
      </w:tc>
      <w:tc>
        <w:tcPr>
          <w:tcW w:w="4505" w:type="dxa"/>
          <w:tcBorders>
            <w:top w:val="single" w:sz="48" w:space="0" w:color="00589A"/>
          </w:tcBorders>
          <w:vAlign w:val="center"/>
        </w:tcPr>
        <w:p w14:paraId="7574CAC7" w14:textId="77777777" w:rsidR="00B63E60" w:rsidRDefault="00B63E60" w:rsidP="00187AD1">
          <w:pPr>
            <w:pStyle w:val="IntestazioneTitolo"/>
            <w:spacing w:before="60"/>
            <w:jc w:val="right"/>
          </w:pPr>
          <w:r>
            <w:rPr>
              <w:caps w:val="0"/>
              <w:smallCaps/>
              <w:sz w:val="24"/>
            </w:rPr>
            <w:t>Presentazione</w:t>
          </w:r>
        </w:p>
      </w:tc>
    </w:tr>
  </w:tbl>
  <w:p w14:paraId="7B24EFAC" w14:textId="77777777" w:rsidR="00B63E60" w:rsidRPr="00B80DE9" w:rsidRDefault="00B63E60" w:rsidP="00B80DE9">
    <w:pPr>
      <w:pStyle w:val="Intestazione"/>
      <w:spacing w:before="0" w:after="0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8623B" w14:textId="230AFCDE" w:rsidR="00B63E60" w:rsidRDefault="00B63E60" w:rsidP="005E0CFF">
    <w:pPr>
      <w:pStyle w:val="Intestazione"/>
      <w:framePr w:wrap="none" w:vAnchor="text" w:hAnchor="page" w:x="10321" w:y="187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C725B">
      <w:rPr>
        <w:rStyle w:val="Numeropagina"/>
        <w:noProof/>
      </w:rPr>
      <w:t>2</w:t>
    </w:r>
    <w:r>
      <w:rPr>
        <w:rStyle w:val="Numeropagina"/>
      </w:rPr>
      <w:fldChar w:fldCharType="end"/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4505"/>
      <w:gridCol w:w="4505"/>
    </w:tblGrid>
    <w:tr w:rsidR="00B63E60" w14:paraId="39602530" w14:textId="77777777" w:rsidTr="0096343A">
      <w:tc>
        <w:tcPr>
          <w:tcW w:w="4505" w:type="dxa"/>
          <w:tcBorders>
            <w:bottom w:val="single" w:sz="48" w:space="0" w:color="00589A"/>
          </w:tcBorders>
          <w:vAlign w:val="center"/>
        </w:tcPr>
        <w:p w14:paraId="485D61FA" w14:textId="77777777" w:rsidR="00B63E60" w:rsidRPr="005E0CFF" w:rsidRDefault="00B63E60" w:rsidP="00C8573E">
          <w:pPr>
            <w:pStyle w:val="IntestazioneTitolo"/>
          </w:pPr>
          <w:r>
            <w:t>Funzioni giudiziarie</w:t>
          </w:r>
        </w:p>
        <w:p w14:paraId="41848711" w14:textId="090E1A7E" w:rsidR="00B63E60" w:rsidRDefault="00B63E60" w:rsidP="0056195A">
          <w:pPr>
            <w:pStyle w:val="Intestazione1"/>
          </w:pPr>
          <w:r>
            <w:t>Informativa periodica - 2</w:t>
          </w:r>
          <w:r w:rsidR="00102058">
            <w:t>6</w:t>
          </w:r>
          <w:r>
            <w:t xml:space="preserve"> aprile 2018</w:t>
          </w:r>
        </w:p>
      </w:tc>
      <w:tc>
        <w:tcPr>
          <w:tcW w:w="4505" w:type="dxa"/>
          <w:tcBorders>
            <w:bottom w:val="single" w:sz="48" w:space="0" w:color="00589A"/>
          </w:tcBorders>
          <w:vAlign w:val="center"/>
        </w:tcPr>
        <w:p w14:paraId="143E6973" w14:textId="77777777" w:rsidR="00B63E60" w:rsidRDefault="00B63E60" w:rsidP="005E0CFF">
          <w:pPr>
            <w:pStyle w:val="Intestazione1"/>
          </w:pPr>
        </w:p>
      </w:tc>
    </w:tr>
    <w:tr w:rsidR="00B63E60" w14:paraId="2BD236B2" w14:textId="77777777" w:rsidTr="0096343A">
      <w:tc>
        <w:tcPr>
          <w:tcW w:w="4505" w:type="dxa"/>
          <w:tcBorders>
            <w:top w:val="single" w:sz="48" w:space="0" w:color="00589A"/>
          </w:tcBorders>
          <w:vAlign w:val="center"/>
        </w:tcPr>
        <w:p w14:paraId="387F760F" w14:textId="77777777" w:rsidR="00B63E60" w:rsidRPr="00871C4B" w:rsidRDefault="00B63E60" w:rsidP="00871C4B">
          <w:pPr>
            <w:pStyle w:val="IntestazioneTitolo"/>
            <w:spacing w:before="0"/>
            <w:rPr>
              <w:caps w:val="0"/>
              <w:smallCaps/>
            </w:rPr>
          </w:pPr>
        </w:p>
      </w:tc>
      <w:tc>
        <w:tcPr>
          <w:tcW w:w="4505" w:type="dxa"/>
          <w:tcBorders>
            <w:top w:val="single" w:sz="48" w:space="0" w:color="00589A"/>
          </w:tcBorders>
          <w:vAlign w:val="center"/>
        </w:tcPr>
        <w:p w14:paraId="0CE0EC34" w14:textId="77777777" w:rsidR="00B63E60" w:rsidRDefault="00B63E60" w:rsidP="00C8573E">
          <w:pPr>
            <w:pStyle w:val="IntestazioneTitolo"/>
            <w:spacing w:before="60"/>
            <w:jc w:val="right"/>
          </w:pPr>
          <w:r>
            <w:rPr>
              <w:caps w:val="0"/>
              <w:smallCaps/>
              <w:sz w:val="24"/>
            </w:rPr>
            <w:t>Attività del CNDCEC</w:t>
          </w:r>
        </w:p>
      </w:tc>
    </w:tr>
  </w:tbl>
  <w:p w14:paraId="3A892028" w14:textId="77777777" w:rsidR="00B63E60" w:rsidRPr="00B80DE9" w:rsidRDefault="00B63E60" w:rsidP="00B80DE9">
    <w:pPr>
      <w:pStyle w:val="Intestazione"/>
      <w:spacing w:before="0" w:after="0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07580" w14:textId="6470DD75" w:rsidR="00B63E60" w:rsidRDefault="00B63E60" w:rsidP="0069579A">
    <w:pPr>
      <w:framePr w:wrap="none" w:vAnchor="text" w:hAnchor="page" w:x="10321" w:y="187"/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C725B">
      <w:rPr>
        <w:rStyle w:val="Numeropagina"/>
        <w:noProof/>
      </w:rPr>
      <w:t>4</w:t>
    </w:r>
    <w:r>
      <w:rPr>
        <w:rStyle w:val="Numeropagina"/>
      </w:rPr>
      <w:fldChar w:fldCharType="end"/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4505"/>
      <w:gridCol w:w="4505"/>
    </w:tblGrid>
    <w:tr w:rsidR="00B63E60" w14:paraId="3131F6E2" w14:textId="77777777" w:rsidTr="0096343A">
      <w:tc>
        <w:tcPr>
          <w:tcW w:w="4505" w:type="dxa"/>
          <w:tcBorders>
            <w:bottom w:val="single" w:sz="48" w:space="0" w:color="00589A"/>
          </w:tcBorders>
          <w:vAlign w:val="center"/>
        </w:tcPr>
        <w:p w14:paraId="02688E5D" w14:textId="77777777" w:rsidR="00B63E60" w:rsidRPr="005E0CFF" w:rsidRDefault="00B63E60" w:rsidP="00C8573E">
          <w:pPr>
            <w:pStyle w:val="IntestazioneTitolo"/>
          </w:pPr>
          <w:r>
            <w:t>Funzioni giudiziarie</w:t>
          </w:r>
        </w:p>
        <w:p w14:paraId="002A379E" w14:textId="0EAA6E2E" w:rsidR="00B63E60" w:rsidRDefault="00B63E60" w:rsidP="0056195A">
          <w:pPr>
            <w:pStyle w:val="Intestazione1"/>
          </w:pPr>
          <w:r>
            <w:t>Informativa periodica - 2</w:t>
          </w:r>
          <w:r w:rsidR="00102058">
            <w:t>6</w:t>
          </w:r>
          <w:r>
            <w:t xml:space="preserve"> aprile 2018</w:t>
          </w:r>
        </w:p>
      </w:tc>
      <w:tc>
        <w:tcPr>
          <w:tcW w:w="4505" w:type="dxa"/>
          <w:tcBorders>
            <w:bottom w:val="single" w:sz="48" w:space="0" w:color="00589A"/>
          </w:tcBorders>
          <w:vAlign w:val="center"/>
        </w:tcPr>
        <w:p w14:paraId="6EA453DB" w14:textId="77777777" w:rsidR="00B63E60" w:rsidRDefault="00B63E60" w:rsidP="005E0CFF">
          <w:pPr>
            <w:pStyle w:val="Intestazione1"/>
          </w:pPr>
        </w:p>
      </w:tc>
    </w:tr>
    <w:tr w:rsidR="00B63E60" w14:paraId="188779F1" w14:textId="77777777" w:rsidTr="0096343A">
      <w:tc>
        <w:tcPr>
          <w:tcW w:w="4505" w:type="dxa"/>
          <w:tcBorders>
            <w:top w:val="single" w:sz="48" w:space="0" w:color="00589A"/>
          </w:tcBorders>
          <w:vAlign w:val="center"/>
        </w:tcPr>
        <w:p w14:paraId="64D90F32" w14:textId="77777777" w:rsidR="00B63E60" w:rsidRPr="00871C4B" w:rsidRDefault="00B63E60" w:rsidP="00871C4B">
          <w:pPr>
            <w:pStyle w:val="IntestazioneTitolo"/>
            <w:spacing w:before="0"/>
            <w:rPr>
              <w:caps w:val="0"/>
              <w:smallCaps/>
            </w:rPr>
          </w:pPr>
        </w:p>
      </w:tc>
      <w:tc>
        <w:tcPr>
          <w:tcW w:w="4505" w:type="dxa"/>
          <w:tcBorders>
            <w:top w:val="single" w:sz="48" w:space="0" w:color="00589A"/>
          </w:tcBorders>
          <w:vAlign w:val="center"/>
        </w:tcPr>
        <w:p w14:paraId="7628DBDC" w14:textId="125B7650" w:rsidR="00B63E60" w:rsidRDefault="00B63E60" w:rsidP="00105A21">
          <w:pPr>
            <w:pStyle w:val="IntestazioneTitolo"/>
            <w:spacing w:before="60"/>
            <w:jc w:val="right"/>
          </w:pPr>
          <w:r>
            <w:rPr>
              <w:caps w:val="0"/>
              <w:smallCaps/>
              <w:sz w:val="24"/>
            </w:rPr>
            <w:t>Attività del CNDCEC</w:t>
          </w:r>
        </w:p>
      </w:tc>
    </w:tr>
  </w:tbl>
  <w:p w14:paraId="205DBF23" w14:textId="77777777" w:rsidR="00B63E60" w:rsidRPr="00B80DE9" w:rsidRDefault="00B63E60" w:rsidP="00B80DE9">
    <w:pPr>
      <w:pStyle w:val="Intestazione"/>
      <w:spacing w:before="0" w:after="0"/>
      <w:rPr>
        <w:sz w:val="4"/>
        <w:szCs w:val="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618EF" w14:textId="11DA8AC2" w:rsidR="00B63E60" w:rsidRDefault="00B63E60" w:rsidP="0069579A">
    <w:pPr>
      <w:framePr w:wrap="none" w:vAnchor="text" w:hAnchor="page" w:x="10321" w:y="187"/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C725B">
      <w:rPr>
        <w:rStyle w:val="Numeropagina"/>
        <w:noProof/>
      </w:rPr>
      <w:t>5</w:t>
    </w:r>
    <w:r>
      <w:rPr>
        <w:rStyle w:val="Numeropagina"/>
      </w:rPr>
      <w:fldChar w:fldCharType="end"/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4505"/>
      <w:gridCol w:w="4505"/>
    </w:tblGrid>
    <w:tr w:rsidR="00B63E60" w14:paraId="6E675656" w14:textId="77777777" w:rsidTr="0096343A">
      <w:tc>
        <w:tcPr>
          <w:tcW w:w="4505" w:type="dxa"/>
          <w:tcBorders>
            <w:bottom w:val="single" w:sz="48" w:space="0" w:color="00589A"/>
          </w:tcBorders>
          <w:vAlign w:val="center"/>
        </w:tcPr>
        <w:p w14:paraId="71075BD8" w14:textId="77777777" w:rsidR="00B63E60" w:rsidRPr="005E0CFF" w:rsidRDefault="00B63E60" w:rsidP="00C8573E">
          <w:pPr>
            <w:pStyle w:val="IntestazioneTitolo"/>
          </w:pPr>
          <w:r>
            <w:t>Funzioni giudiziarie</w:t>
          </w:r>
        </w:p>
        <w:p w14:paraId="425B5133" w14:textId="419DA68F" w:rsidR="00B63E60" w:rsidRDefault="00B63E60" w:rsidP="0056195A">
          <w:pPr>
            <w:pStyle w:val="Intestazione1"/>
          </w:pPr>
          <w:r>
            <w:t>Informativa periodica - 2</w:t>
          </w:r>
          <w:r w:rsidR="00102058">
            <w:t>6</w:t>
          </w:r>
          <w:r>
            <w:t xml:space="preserve"> aprile 2018</w:t>
          </w:r>
        </w:p>
      </w:tc>
      <w:tc>
        <w:tcPr>
          <w:tcW w:w="4505" w:type="dxa"/>
          <w:tcBorders>
            <w:bottom w:val="single" w:sz="48" w:space="0" w:color="00589A"/>
          </w:tcBorders>
          <w:vAlign w:val="center"/>
        </w:tcPr>
        <w:p w14:paraId="4446E260" w14:textId="77777777" w:rsidR="00B63E60" w:rsidRDefault="00B63E60" w:rsidP="005E0CFF">
          <w:pPr>
            <w:pStyle w:val="Intestazione1"/>
          </w:pPr>
        </w:p>
      </w:tc>
    </w:tr>
    <w:tr w:rsidR="00B63E60" w14:paraId="364B3408" w14:textId="77777777" w:rsidTr="0096343A">
      <w:tc>
        <w:tcPr>
          <w:tcW w:w="4505" w:type="dxa"/>
          <w:tcBorders>
            <w:top w:val="single" w:sz="48" w:space="0" w:color="00589A"/>
          </w:tcBorders>
          <w:vAlign w:val="center"/>
        </w:tcPr>
        <w:p w14:paraId="0D681CCD" w14:textId="77777777" w:rsidR="00B63E60" w:rsidRPr="00871C4B" w:rsidRDefault="00B63E60" w:rsidP="00871C4B">
          <w:pPr>
            <w:pStyle w:val="IntestazioneTitolo"/>
            <w:spacing w:before="0"/>
            <w:rPr>
              <w:caps w:val="0"/>
              <w:smallCaps/>
            </w:rPr>
          </w:pPr>
        </w:p>
      </w:tc>
      <w:tc>
        <w:tcPr>
          <w:tcW w:w="4505" w:type="dxa"/>
          <w:tcBorders>
            <w:top w:val="single" w:sz="48" w:space="0" w:color="00589A"/>
          </w:tcBorders>
          <w:vAlign w:val="center"/>
        </w:tcPr>
        <w:p w14:paraId="6E25AC2D" w14:textId="77ED5F98" w:rsidR="00B63E60" w:rsidRDefault="00B63E60" w:rsidP="00105A21">
          <w:pPr>
            <w:pStyle w:val="IntestazioneTitolo"/>
            <w:spacing w:before="60"/>
            <w:jc w:val="right"/>
          </w:pPr>
          <w:r>
            <w:rPr>
              <w:caps w:val="0"/>
              <w:smallCaps/>
              <w:sz w:val="24"/>
            </w:rPr>
            <w:t>Esecuzioni</w:t>
          </w:r>
        </w:p>
      </w:tc>
    </w:tr>
  </w:tbl>
  <w:p w14:paraId="7E17F024" w14:textId="77777777" w:rsidR="00B63E60" w:rsidRPr="00B80DE9" w:rsidRDefault="00B63E60" w:rsidP="00B80DE9">
    <w:pPr>
      <w:pStyle w:val="Intestazione"/>
      <w:spacing w:before="0" w:after="0"/>
      <w:rPr>
        <w:sz w:val="4"/>
        <w:szCs w:val="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3256E" w14:textId="420191B3" w:rsidR="00B63E60" w:rsidRDefault="00B63E60" w:rsidP="0069579A">
    <w:pPr>
      <w:framePr w:wrap="none" w:vAnchor="text" w:hAnchor="page" w:x="10321" w:y="187"/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C725B">
      <w:rPr>
        <w:rStyle w:val="Numeropagina"/>
        <w:noProof/>
      </w:rPr>
      <w:t>6</w:t>
    </w:r>
    <w:r>
      <w:rPr>
        <w:rStyle w:val="Numeropagina"/>
      </w:rPr>
      <w:fldChar w:fldCharType="end"/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4505"/>
      <w:gridCol w:w="4505"/>
    </w:tblGrid>
    <w:tr w:rsidR="00B63E60" w14:paraId="400F00B8" w14:textId="77777777" w:rsidTr="0096343A">
      <w:tc>
        <w:tcPr>
          <w:tcW w:w="4505" w:type="dxa"/>
          <w:tcBorders>
            <w:bottom w:val="single" w:sz="48" w:space="0" w:color="00589A"/>
          </w:tcBorders>
          <w:vAlign w:val="center"/>
        </w:tcPr>
        <w:p w14:paraId="170FBF16" w14:textId="77777777" w:rsidR="00B63E60" w:rsidRPr="005E0CFF" w:rsidRDefault="00B63E60" w:rsidP="00C8573E">
          <w:pPr>
            <w:pStyle w:val="IntestazioneTitolo"/>
          </w:pPr>
          <w:r>
            <w:t>Funzioni giudiziarie</w:t>
          </w:r>
        </w:p>
        <w:p w14:paraId="52226577" w14:textId="5069ED73" w:rsidR="00B63E60" w:rsidRDefault="00B63E60" w:rsidP="0056195A">
          <w:pPr>
            <w:pStyle w:val="Intestazione1"/>
          </w:pPr>
          <w:r>
            <w:t>Informativa periodica - 2</w:t>
          </w:r>
          <w:r w:rsidR="00102058">
            <w:t>6</w:t>
          </w:r>
          <w:r>
            <w:t xml:space="preserve"> aprile 2018</w:t>
          </w:r>
        </w:p>
      </w:tc>
      <w:tc>
        <w:tcPr>
          <w:tcW w:w="4505" w:type="dxa"/>
          <w:tcBorders>
            <w:bottom w:val="single" w:sz="48" w:space="0" w:color="00589A"/>
          </w:tcBorders>
          <w:vAlign w:val="center"/>
        </w:tcPr>
        <w:p w14:paraId="0C9B6219" w14:textId="77777777" w:rsidR="00B63E60" w:rsidRDefault="00B63E60" w:rsidP="005E0CFF">
          <w:pPr>
            <w:pStyle w:val="Intestazione1"/>
          </w:pPr>
        </w:p>
      </w:tc>
    </w:tr>
    <w:tr w:rsidR="00B63E60" w14:paraId="5D0BB25B" w14:textId="77777777" w:rsidTr="0096343A">
      <w:tc>
        <w:tcPr>
          <w:tcW w:w="4505" w:type="dxa"/>
          <w:tcBorders>
            <w:top w:val="single" w:sz="48" w:space="0" w:color="00589A"/>
          </w:tcBorders>
          <w:vAlign w:val="center"/>
        </w:tcPr>
        <w:p w14:paraId="1A9B700F" w14:textId="77777777" w:rsidR="00B63E60" w:rsidRPr="00871C4B" w:rsidRDefault="00B63E60" w:rsidP="00871C4B">
          <w:pPr>
            <w:pStyle w:val="IntestazioneTitolo"/>
            <w:spacing w:before="0"/>
            <w:rPr>
              <w:caps w:val="0"/>
              <w:smallCaps/>
            </w:rPr>
          </w:pPr>
        </w:p>
      </w:tc>
      <w:tc>
        <w:tcPr>
          <w:tcW w:w="4505" w:type="dxa"/>
          <w:tcBorders>
            <w:top w:val="single" w:sz="48" w:space="0" w:color="00589A"/>
          </w:tcBorders>
          <w:vAlign w:val="center"/>
        </w:tcPr>
        <w:p w14:paraId="5826A16D" w14:textId="77777777" w:rsidR="00B63E60" w:rsidRDefault="00B63E60" w:rsidP="00105A21">
          <w:pPr>
            <w:pStyle w:val="IntestazioneTitolo"/>
            <w:spacing w:before="60"/>
            <w:jc w:val="right"/>
          </w:pPr>
          <w:r>
            <w:rPr>
              <w:caps w:val="0"/>
              <w:smallCaps/>
              <w:sz w:val="24"/>
            </w:rPr>
            <w:t>Giurisprudenza e prassi</w:t>
          </w:r>
        </w:p>
      </w:tc>
    </w:tr>
  </w:tbl>
  <w:p w14:paraId="24C62C25" w14:textId="77777777" w:rsidR="00B63E60" w:rsidRPr="00B80DE9" w:rsidRDefault="00B63E60" w:rsidP="00B80DE9">
    <w:pPr>
      <w:pStyle w:val="Intestazione"/>
      <w:spacing w:before="0" w:after="0"/>
      <w:rPr>
        <w:sz w:val="4"/>
        <w:szCs w:val="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BD9CF" w14:textId="6BB363B5" w:rsidR="00B63E60" w:rsidRDefault="00B63E60" w:rsidP="00B17B97">
    <w:pPr>
      <w:pStyle w:val="Intestazione"/>
      <w:framePr w:wrap="none" w:vAnchor="text" w:hAnchor="page" w:x="10190" w:y="182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C725B">
      <w:rPr>
        <w:rStyle w:val="Numeropagina"/>
        <w:noProof/>
      </w:rPr>
      <w:t>10</w:t>
    </w:r>
    <w:r>
      <w:rPr>
        <w:rStyle w:val="Numeropagina"/>
      </w:rPr>
      <w:fldChar w:fldCharType="end"/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4505"/>
      <w:gridCol w:w="4505"/>
    </w:tblGrid>
    <w:tr w:rsidR="00B63E60" w14:paraId="67F23F84" w14:textId="77777777" w:rsidTr="0096343A">
      <w:tc>
        <w:tcPr>
          <w:tcW w:w="4505" w:type="dxa"/>
          <w:tcBorders>
            <w:bottom w:val="single" w:sz="48" w:space="0" w:color="00589A"/>
          </w:tcBorders>
          <w:vAlign w:val="center"/>
        </w:tcPr>
        <w:p w14:paraId="1ADF9C4A" w14:textId="77777777" w:rsidR="00B63E60" w:rsidRPr="005E0CFF" w:rsidRDefault="00B63E60" w:rsidP="00C8573E">
          <w:pPr>
            <w:pStyle w:val="IntestazioneTitolo"/>
          </w:pPr>
          <w:r>
            <w:t>Funzioni giudiziarie</w:t>
          </w:r>
        </w:p>
        <w:p w14:paraId="0F7B7E4E" w14:textId="175CA92D" w:rsidR="00B63E60" w:rsidRDefault="00B63E60" w:rsidP="0056195A">
          <w:pPr>
            <w:pStyle w:val="Intestazione1"/>
          </w:pPr>
          <w:r>
            <w:t>Informativa periodica - 2</w:t>
          </w:r>
          <w:r w:rsidR="00102058">
            <w:t>6</w:t>
          </w:r>
          <w:r>
            <w:t xml:space="preserve"> aprile 2018</w:t>
          </w:r>
        </w:p>
      </w:tc>
      <w:tc>
        <w:tcPr>
          <w:tcW w:w="4505" w:type="dxa"/>
          <w:tcBorders>
            <w:bottom w:val="single" w:sz="48" w:space="0" w:color="00589A"/>
          </w:tcBorders>
          <w:vAlign w:val="center"/>
        </w:tcPr>
        <w:p w14:paraId="0FA92B63" w14:textId="77777777" w:rsidR="00B63E60" w:rsidRDefault="00B63E60" w:rsidP="005E0CFF">
          <w:pPr>
            <w:pStyle w:val="Intestazione1"/>
          </w:pPr>
        </w:p>
      </w:tc>
    </w:tr>
    <w:tr w:rsidR="00B63E60" w14:paraId="2673CC43" w14:textId="77777777" w:rsidTr="0096343A">
      <w:tc>
        <w:tcPr>
          <w:tcW w:w="4505" w:type="dxa"/>
          <w:tcBorders>
            <w:top w:val="single" w:sz="48" w:space="0" w:color="00589A"/>
          </w:tcBorders>
          <w:vAlign w:val="center"/>
        </w:tcPr>
        <w:p w14:paraId="537BA0E4" w14:textId="77777777" w:rsidR="00B63E60" w:rsidRPr="00871C4B" w:rsidRDefault="00B63E60" w:rsidP="00871C4B">
          <w:pPr>
            <w:pStyle w:val="IntestazioneTitolo"/>
            <w:spacing w:before="0"/>
            <w:rPr>
              <w:caps w:val="0"/>
              <w:smallCaps/>
            </w:rPr>
          </w:pPr>
        </w:p>
      </w:tc>
      <w:tc>
        <w:tcPr>
          <w:tcW w:w="4505" w:type="dxa"/>
          <w:tcBorders>
            <w:top w:val="single" w:sz="48" w:space="0" w:color="00589A"/>
          </w:tcBorders>
          <w:vAlign w:val="center"/>
        </w:tcPr>
        <w:p w14:paraId="48D820EC" w14:textId="77777777" w:rsidR="00B63E60" w:rsidRDefault="00B63E60" w:rsidP="00581FAB">
          <w:pPr>
            <w:pStyle w:val="IntestazioneTitolo"/>
            <w:spacing w:before="60"/>
            <w:jc w:val="right"/>
          </w:pPr>
          <w:r>
            <w:rPr>
              <w:caps w:val="0"/>
              <w:smallCaps/>
              <w:sz w:val="24"/>
            </w:rPr>
            <w:t>Giurisprudenza e prassi</w:t>
          </w:r>
        </w:p>
      </w:tc>
    </w:tr>
  </w:tbl>
  <w:p w14:paraId="436FE79A" w14:textId="77777777" w:rsidR="00B63E60" w:rsidRPr="00B80DE9" w:rsidRDefault="00B63E60" w:rsidP="00B80DE9">
    <w:pPr>
      <w:pStyle w:val="Intestazione"/>
      <w:spacing w:before="0" w:after="0"/>
      <w:rPr>
        <w:sz w:val="4"/>
        <w:szCs w:val="4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0FADB" w14:textId="418E9A6C" w:rsidR="00B63E60" w:rsidRDefault="00B63E60" w:rsidP="000A2770">
    <w:pPr>
      <w:pStyle w:val="Intestazione"/>
      <w:framePr w:wrap="none" w:vAnchor="text" w:hAnchor="page" w:x="10171" w:y="190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C725B">
      <w:rPr>
        <w:rStyle w:val="Numeropagina"/>
        <w:noProof/>
      </w:rPr>
      <w:t>12</w:t>
    </w:r>
    <w:r>
      <w:rPr>
        <w:rStyle w:val="Numeropagina"/>
      </w:rPr>
      <w:fldChar w:fldCharType="end"/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4505"/>
      <w:gridCol w:w="4505"/>
    </w:tblGrid>
    <w:tr w:rsidR="00B63E60" w14:paraId="4F383A13" w14:textId="77777777" w:rsidTr="0096343A">
      <w:tc>
        <w:tcPr>
          <w:tcW w:w="4505" w:type="dxa"/>
          <w:tcBorders>
            <w:bottom w:val="single" w:sz="48" w:space="0" w:color="00589A"/>
          </w:tcBorders>
          <w:vAlign w:val="center"/>
        </w:tcPr>
        <w:p w14:paraId="3BA469FE" w14:textId="77777777" w:rsidR="00B63E60" w:rsidRPr="005E0CFF" w:rsidRDefault="00B63E60" w:rsidP="005E0CFF">
          <w:pPr>
            <w:pStyle w:val="IntestazioneTitolo"/>
          </w:pPr>
          <w:r>
            <w:t>funzioni giudiziarie</w:t>
          </w:r>
        </w:p>
        <w:p w14:paraId="2D830539" w14:textId="2C236758" w:rsidR="00B63E60" w:rsidRDefault="00B63E60" w:rsidP="00B0441A">
          <w:pPr>
            <w:pStyle w:val="Intestazione1"/>
          </w:pPr>
          <w:r>
            <w:t>Informativa periodica - 2</w:t>
          </w:r>
          <w:r w:rsidR="00102058">
            <w:t>6</w:t>
          </w:r>
          <w:r>
            <w:t xml:space="preserve"> aprile 2018</w:t>
          </w:r>
        </w:p>
      </w:tc>
      <w:tc>
        <w:tcPr>
          <w:tcW w:w="4505" w:type="dxa"/>
          <w:tcBorders>
            <w:bottom w:val="single" w:sz="48" w:space="0" w:color="00589A"/>
          </w:tcBorders>
          <w:vAlign w:val="center"/>
        </w:tcPr>
        <w:p w14:paraId="166C2E48" w14:textId="77777777" w:rsidR="00B63E60" w:rsidRDefault="00B63E60" w:rsidP="005E0CFF">
          <w:pPr>
            <w:pStyle w:val="Intestazione1"/>
          </w:pPr>
        </w:p>
      </w:tc>
    </w:tr>
    <w:tr w:rsidR="00B63E60" w14:paraId="0CC5BF35" w14:textId="77777777" w:rsidTr="0096343A">
      <w:tc>
        <w:tcPr>
          <w:tcW w:w="4505" w:type="dxa"/>
          <w:tcBorders>
            <w:top w:val="single" w:sz="48" w:space="0" w:color="00589A"/>
          </w:tcBorders>
          <w:vAlign w:val="center"/>
        </w:tcPr>
        <w:p w14:paraId="3B18D467" w14:textId="77777777" w:rsidR="00B63E60" w:rsidRPr="00D33F20" w:rsidRDefault="00B63E60" w:rsidP="003E7A00">
          <w:pPr>
            <w:pStyle w:val="IntestazioneTitolo"/>
            <w:spacing w:before="0"/>
            <w:jc w:val="right"/>
            <w:rPr>
              <w:caps w:val="0"/>
              <w:smallCaps/>
            </w:rPr>
          </w:pPr>
        </w:p>
      </w:tc>
      <w:tc>
        <w:tcPr>
          <w:tcW w:w="4505" w:type="dxa"/>
          <w:tcBorders>
            <w:top w:val="single" w:sz="48" w:space="0" w:color="00589A"/>
          </w:tcBorders>
          <w:vAlign w:val="center"/>
        </w:tcPr>
        <w:p w14:paraId="429943AB" w14:textId="77777777" w:rsidR="00B63E60" w:rsidRDefault="00B63E60" w:rsidP="00D770EC">
          <w:pPr>
            <w:pStyle w:val="IntestazioneTitolo"/>
            <w:spacing w:before="60"/>
            <w:jc w:val="right"/>
          </w:pPr>
          <w:r>
            <w:rPr>
              <w:caps w:val="0"/>
              <w:smallCaps/>
              <w:sz w:val="24"/>
            </w:rPr>
            <w:t>Novità</w:t>
          </w:r>
        </w:p>
      </w:tc>
    </w:tr>
  </w:tbl>
  <w:p w14:paraId="1944FDB1" w14:textId="77777777" w:rsidR="00B63E60" w:rsidRPr="00B80DE9" w:rsidRDefault="00B63E60" w:rsidP="00B80DE9">
    <w:pPr>
      <w:pStyle w:val="Intestazione"/>
      <w:spacing w:before="0" w:after="0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0C10"/>
    <w:multiLevelType w:val="hybridMultilevel"/>
    <w:tmpl w:val="CB8E9636"/>
    <w:lvl w:ilvl="0" w:tplc="7772C3E2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850A69"/>
    <w:multiLevelType w:val="hybridMultilevel"/>
    <w:tmpl w:val="A1D4C3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7703C"/>
    <w:multiLevelType w:val="hybridMultilevel"/>
    <w:tmpl w:val="2FA413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2307B"/>
    <w:multiLevelType w:val="hybridMultilevel"/>
    <w:tmpl w:val="2A28B5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8198F"/>
    <w:multiLevelType w:val="hybridMultilevel"/>
    <w:tmpl w:val="81AC39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6BE1"/>
    <w:multiLevelType w:val="hybridMultilevel"/>
    <w:tmpl w:val="DEDE79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751BC2"/>
    <w:multiLevelType w:val="hybridMultilevel"/>
    <w:tmpl w:val="8C3EBB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C1A65"/>
    <w:multiLevelType w:val="hybridMultilevel"/>
    <w:tmpl w:val="8CCCF18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2E3A21"/>
    <w:multiLevelType w:val="hybridMultilevel"/>
    <w:tmpl w:val="ECD673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D1D0C"/>
    <w:multiLevelType w:val="hybridMultilevel"/>
    <w:tmpl w:val="2A7C1AA4"/>
    <w:lvl w:ilvl="0" w:tplc="04100017">
      <w:start w:val="1"/>
      <w:numFmt w:val="lowerLetter"/>
      <w:lvlText w:val="%1)"/>
      <w:lvlJc w:val="left"/>
      <w:pPr>
        <w:ind w:left="2149" w:hanging="360"/>
      </w:pPr>
    </w:lvl>
    <w:lvl w:ilvl="1" w:tplc="04100019" w:tentative="1">
      <w:start w:val="1"/>
      <w:numFmt w:val="lowerLetter"/>
      <w:lvlText w:val="%2."/>
      <w:lvlJc w:val="left"/>
      <w:pPr>
        <w:ind w:left="2869" w:hanging="360"/>
      </w:pPr>
    </w:lvl>
    <w:lvl w:ilvl="2" w:tplc="0410001B" w:tentative="1">
      <w:start w:val="1"/>
      <w:numFmt w:val="lowerRoman"/>
      <w:lvlText w:val="%3."/>
      <w:lvlJc w:val="right"/>
      <w:pPr>
        <w:ind w:left="3589" w:hanging="180"/>
      </w:pPr>
    </w:lvl>
    <w:lvl w:ilvl="3" w:tplc="0410000F" w:tentative="1">
      <w:start w:val="1"/>
      <w:numFmt w:val="decimal"/>
      <w:lvlText w:val="%4."/>
      <w:lvlJc w:val="left"/>
      <w:pPr>
        <w:ind w:left="4309" w:hanging="360"/>
      </w:pPr>
    </w:lvl>
    <w:lvl w:ilvl="4" w:tplc="04100019" w:tentative="1">
      <w:start w:val="1"/>
      <w:numFmt w:val="lowerLetter"/>
      <w:lvlText w:val="%5."/>
      <w:lvlJc w:val="left"/>
      <w:pPr>
        <w:ind w:left="5029" w:hanging="360"/>
      </w:pPr>
    </w:lvl>
    <w:lvl w:ilvl="5" w:tplc="0410001B" w:tentative="1">
      <w:start w:val="1"/>
      <w:numFmt w:val="lowerRoman"/>
      <w:lvlText w:val="%6."/>
      <w:lvlJc w:val="right"/>
      <w:pPr>
        <w:ind w:left="5749" w:hanging="180"/>
      </w:pPr>
    </w:lvl>
    <w:lvl w:ilvl="6" w:tplc="0410000F" w:tentative="1">
      <w:start w:val="1"/>
      <w:numFmt w:val="decimal"/>
      <w:lvlText w:val="%7."/>
      <w:lvlJc w:val="left"/>
      <w:pPr>
        <w:ind w:left="6469" w:hanging="360"/>
      </w:pPr>
    </w:lvl>
    <w:lvl w:ilvl="7" w:tplc="04100019" w:tentative="1">
      <w:start w:val="1"/>
      <w:numFmt w:val="lowerLetter"/>
      <w:lvlText w:val="%8."/>
      <w:lvlJc w:val="left"/>
      <w:pPr>
        <w:ind w:left="7189" w:hanging="360"/>
      </w:pPr>
    </w:lvl>
    <w:lvl w:ilvl="8" w:tplc="0410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5523548D"/>
    <w:multiLevelType w:val="hybridMultilevel"/>
    <w:tmpl w:val="A808AA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165F0"/>
    <w:multiLevelType w:val="hybridMultilevel"/>
    <w:tmpl w:val="F05235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0587B"/>
    <w:multiLevelType w:val="hybridMultilevel"/>
    <w:tmpl w:val="68560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E77D5"/>
    <w:multiLevelType w:val="hybridMultilevel"/>
    <w:tmpl w:val="0AB6611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91E6137"/>
    <w:multiLevelType w:val="hybridMultilevel"/>
    <w:tmpl w:val="FC34E8FA"/>
    <w:lvl w:ilvl="0" w:tplc="449C816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BB35A5B"/>
    <w:multiLevelType w:val="hybridMultilevel"/>
    <w:tmpl w:val="5D8C2864"/>
    <w:lvl w:ilvl="0" w:tplc="7772C3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0"/>
  </w:num>
  <w:num w:numId="5">
    <w:abstractNumId w:val="1"/>
  </w:num>
  <w:num w:numId="6">
    <w:abstractNumId w:val="14"/>
  </w:num>
  <w:num w:numId="7">
    <w:abstractNumId w:val="3"/>
  </w:num>
  <w:num w:numId="8">
    <w:abstractNumId w:val="4"/>
  </w:num>
  <w:num w:numId="9">
    <w:abstractNumId w:val="12"/>
  </w:num>
  <w:num w:numId="10">
    <w:abstractNumId w:val="11"/>
  </w:num>
  <w:num w:numId="11">
    <w:abstractNumId w:val="6"/>
  </w:num>
  <w:num w:numId="12">
    <w:abstractNumId w:val="0"/>
  </w:num>
  <w:num w:numId="13">
    <w:abstractNumId w:val="7"/>
  </w:num>
  <w:num w:numId="14">
    <w:abstractNumId w:val="15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ocumentProtection w:edit="trackedChanges" w:enforcement="0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28"/>
    <w:rsid w:val="00002CAF"/>
    <w:rsid w:val="00003DE2"/>
    <w:rsid w:val="00010144"/>
    <w:rsid w:val="00023CEE"/>
    <w:rsid w:val="000252E8"/>
    <w:rsid w:val="00025A53"/>
    <w:rsid w:val="00030F4F"/>
    <w:rsid w:val="000406B5"/>
    <w:rsid w:val="00053989"/>
    <w:rsid w:val="00053C8C"/>
    <w:rsid w:val="0006389B"/>
    <w:rsid w:val="000738E4"/>
    <w:rsid w:val="0008606C"/>
    <w:rsid w:val="000967F6"/>
    <w:rsid w:val="000A2770"/>
    <w:rsid w:val="000A3877"/>
    <w:rsid w:val="000B4557"/>
    <w:rsid w:val="000C1E96"/>
    <w:rsid w:val="000C2200"/>
    <w:rsid w:val="000C2E01"/>
    <w:rsid w:val="000C38CF"/>
    <w:rsid w:val="000C53C1"/>
    <w:rsid w:val="000C73A6"/>
    <w:rsid w:val="000D48D6"/>
    <w:rsid w:val="000D54F2"/>
    <w:rsid w:val="000D59B8"/>
    <w:rsid w:val="000E43DB"/>
    <w:rsid w:val="000E6FA7"/>
    <w:rsid w:val="000E7027"/>
    <w:rsid w:val="000F2448"/>
    <w:rsid w:val="000F5E90"/>
    <w:rsid w:val="000F6ACE"/>
    <w:rsid w:val="001008CB"/>
    <w:rsid w:val="00102058"/>
    <w:rsid w:val="00104820"/>
    <w:rsid w:val="00105A21"/>
    <w:rsid w:val="00112472"/>
    <w:rsid w:val="00120E08"/>
    <w:rsid w:val="00130EE4"/>
    <w:rsid w:val="00132A14"/>
    <w:rsid w:val="00135139"/>
    <w:rsid w:val="0013572C"/>
    <w:rsid w:val="00141A53"/>
    <w:rsid w:val="00141D65"/>
    <w:rsid w:val="00150E4B"/>
    <w:rsid w:val="00156494"/>
    <w:rsid w:val="001776AE"/>
    <w:rsid w:val="00181228"/>
    <w:rsid w:val="001817BB"/>
    <w:rsid w:val="00187AD1"/>
    <w:rsid w:val="00191954"/>
    <w:rsid w:val="001A5CC2"/>
    <w:rsid w:val="001A7E0A"/>
    <w:rsid w:val="001B440A"/>
    <w:rsid w:val="001B4D40"/>
    <w:rsid w:val="001C06F4"/>
    <w:rsid w:val="001C4016"/>
    <w:rsid w:val="001C572A"/>
    <w:rsid w:val="001D24AB"/>
    <w:rsid w:val="001E1706"/>
    <w:rsid w:val="001E1DFF"/>
    <w:rsid w:val="001E2C1C"/>
    <w:rsid w:val="001E73F2"/>
    <w:rsid w:val="001F19B0"/>
    <w:rsid w:val="001F40B6"/>
    <w:rsid w:val="001F5F9A"/>
    <w:rsid w:val="001F7F03"/>
    <w:rsid w:val="0020145B"/>
    <w:rsid w:val="00201A8B"/>
    <w:rsid w:val="002030AE"/>
    <w:rsid w:val="00215794"/>
    <w:rsid w:val="00234CAF"/>
    <w:rsid w:val="002421C5"/>
    <w:rsid w:val="002442F9"/>
    <w:rsid w:val="00245CDE"/>
    <w:rsid w:val="00247416"/>
    <w:rsid w:val="00251144"/>
    <w:rsid w:val="00251501"/>
    <w:rsid w:val="002546E5"/>
    <w:rsid w:val="0026175E"/>
    <w:rsid w:val="00261C98"/>
    <w:rsid w:val="002668E7"/>
    <w:rsid w:val="00275D81"/>
    <w:rsid w:val="00282915"/>
    <w:rsid w:val="002977D8"/>
    <w:rsid w:val="0029780B"/>
    <w:rsid w:val="002A4339"/>
    <w:rsid w:val="002A4C90"/>
    <w:rsid w:val="002A712F"/>
    <w:rsid w:val="002A75D8"/>
    <w:rsid w:val="002B691D"/>
    <w:rsid w:val="002B76CE"/>
    <w:rsid w:val="002B7FE0"/>
    <w:rsid w:val="002C09A4"/>
    <w:rsid w:val="002D0DBC"/>
    <w:rsid w:val="002E1735"/>
    <w:rsid w:val="0030198E"/>
    <w:rsid w:val="00310BF2"/>
    <w:rsid w:val="00315280"/>
    <w:rsid w:val="0032376A"/>
    <w:rsid w:val="00332675"/>
    <w:rsid w:val="00332F44"/>
    <w:rsid w:val="00336A01"/>
    <w:rsid w:val="00351648"/>
    <w:rsid w:val="00355FD9"/>
    <w:rsid w:val="00361315"/>
    <w:rsid w:val="00361A49"/>
    <w:rsid w:val="003634A7"/>
    <w:rsid w:val="00366621"/>
    <w:rsid w:val="00370C91"/>
    <w:rsid w:val="00373C80"/>
    <w:rsid w:val="00377D4F"/>
    <w:rsid w:val="003944B6"/>
    <w:rsid w:val="003957BE"/>
    <w:rsid w:val="003A2C8C"/>
    <w:rsid w:val="003A74AB"/>
    <w:rsid w:val="003B448B"/>
    <w:rsid w:val="003B4C16"/>
    <w:rsid w:val="003B7F5D"/>
    <w:rsid w:val="003D1044"/>
    <w:rsid w:val="003E0523"/>
    <w:rsid w:val="003E2350"/>
    <w:rsid w:val="003E7A00"/>
    <w:rsid w:val="003E7B6B"/>
    <w:rsid w:val="003F2962"/>
    <w:rsid w:val="003F4A7D"/>
    <w:rsid w:val="003F70B5"/>
    <w:rsid w:val="00402B81"/>
    <w:rsid w:val="00412870"/>
    <w:rsid w:val="00414D11"/>
    <w:rsid w:val="00415BDE"/>
    <w:rsid w:val="00424712"/>
    <w:rsid w:val="00425E8B"/>
    <w:rsid w:val="0043029B"/>
    <w:rsid w:val="0043276E"/>
    <w:rsid w:val="00434E06"/>
    <w:rsid w:val="00435714"/>
    <w:rsid w:val="00442EF4"/>
    <w:rsid w:val="00447456"/>
    <w:rsid w:val="00451A59"/>
    <w:rsid w:val="00463443"/>
    <w:rsid w:val="00465AC3"/>
    <w:rsid w:val="00467DCC"/>
    <w:rsid w:val="00471A99"/>
    <w:rsid w:val="00475FC2"/>
    <w:rsid w:val="004772EF"/>
    <w:rsid w:val="00483595"/>
    <w:rsid w:val="00485B1D"/>
    <w:rsid w:val="00492ACA"/>
    <w:rsid w:val="0049410F"/>
    <w:rsid w:val="00495E61"/>
    <w:rsid w:val="004A6918"/>
    <w:rsid w:val="004B2C2D"/>
    <w:rsid w:val="004B7848"/>
    <w:rsid w:val="004B7A8E"/>
    <w:rsid w:val="004C1072"/>
    <w:rsid w:val="004C37EF"/>
    <w:rsid w:val="004D2CDE"/>
    <w:rsid w:val="004D5138"/>
    <w:rsid w:val="004E4393"/>
    <w:rsid w:val="004E47A8"/>
    <w:rsid w:val="004E75E0"/>
    <w:rsid w:val="004F1A4B"/>
    <w:rsid w:val="004F4953"/>
    <w:rsid w:val="004F4D59"/>
    <w:rsid w:val="004F60B8"/>
    <w:rsid w:val="00503468"/>
    <w:rsid w:val="0050428F"/>
    <w:rsid w:val="005078DA"/>
    <w:rsid w:val="00520F30"/>
    <w:rsid w:val="00521D5B"/>
    <w:rsid w:val="00524467"/>
    <w:rsid w:val="005364DC"/>
    <w:rsid w:val="00536A04"/>
    <w:rsid w:val="00541479"/>
    <w:rsid w:val="005444D9"/>
    <w:rsid w:val="00546F0A"/>
    <w:rsid w:val="00547005"/>
    <w:rsid w:val="00552DA7"/>
    <w:rsid w:val="0055488F"/>
    <w:rsid w:val="0056195A"/>
    <w:rsid w:val="00563710"/>
    <w:rsid w:val="005644F0"/>
    <w:rsid w:val="00567E1A"/>
    <w:rsid w:val="00573495"/>
    <w:rsid w:val="00581FAB"/>
    <w:rsid w:val="00583FEF"/>
    <w:rsid w:val="0059039C"/>
    <w:rsid w:val="00595E2F"/>
    <w:rsid w:val="00597B40"/>
    <w:rsid w:val="005A26EB"/>
    <w:rsid w:val="005A74D9"/>
    <w:rsid w:val="005B3799"/>
    <w:rsid w:val="005C10E1"/>
    <w:rsid w:val="005D19F2"/>
    <w:rsid w:val="005D6B06"/>
    <w:rsid w:val="005D766D"/>
    <w:rsid w:val="005D7C1E"/>
    <w:rsid w:val="005E0CFF"/>
    <w:rsid w:val="005F53C9"/>
    <w:rsid w:val="005F6B50"/>
    <w:rsid w:val="00602502"/>
    <w:rsid w:val="00604EB3"/>
    <w:rsid w:val="00607C78"/>
    <w:rsid w:val="00610F46"/>
    <w:rsid w:val="00611FE8"/>
    <w:rsid w:val="00614A6F"/>
    <w:rsid w:val="00617FDA"/>
    <w:rsid w:val="00620EBB"/>
    <w:rsid w:val="0062209F"/>
    <w:rsid w:val="00624811"/>
    <w:rsid w:val="00633457"/>
    <w:rsid w:val="00635E6C"/>
    <w:rsid w:val="00636AF4"/>
    <w:rsid w:val="00637E16"/>
    <w:rsid w:val="0064061D"/>
    <w:rsid w:val="0064067F"/>
    <w:rsid w:val="00645B7D"/>
    <w:rsid w:val="00646C91"/>
    <w:rsid w:val="00650B6F"/>
    <w:rsid w:val="006515AD"/>
    <w:rsid w:val="00661324"/>
    <w:rsid w:val="0066521F"/>
    <w:rsid w:val="006664A5"/>
    <w:rsid w:val="00667195"/>
    <w:rsid w:val="00670AB3"/>
    <w:rsid w:val="0067283C"/>
    <w:rsid w:val="00676B44"/>
    <w:rsid w:val="00687DA5"/>
    <w:rsid w:val="00690C2E"/>
    <w:rsid w:val="0069579A"/>
    <w:rsid w:val="00697586"/>
    <w:rsid w:val="006A17BB"/>
    <w:rsid w:val="006A5CA6"/>
    <w:rsid w:val="006B09EC"/>
    <w:rsid w:val="006B21F4"/>
    <w:rsid w:val="006E2A0D"/>
    <w:rsid w:val="006E415E"/>
    <w:rsid w:val="006E607F"/>
    <w:rsid w:val="006E6835"/>
    <w:rsid w:val="006E72A5"/>
    <w:rsid w:val="006F04D9"/>
    <w:rsid w:val="006F2205"/>
    <w:rsid w:val="006F3605"/>
    <w:rsid w:val="007023D7"/>
    <w:rsid w:val="00702501"/>
    <w:rsid w:val="00702EF1"/>
    <w:rsid w:val="00706820"/>
    <w:rsid w:val="00707580"/>
    <w:rsid w:val="007077AF"/>
    <w:rsid w:val="0071378A"/>
    <w:rsid w:val="00713D6B"/>
    <w:rsid w:val="00725929"/>
    <w:rsid w:val="00725B39"/>
    <w:rsid w:val="00730330"/>
    <w:rsid w:val="00744D52"/>
    <w:rsid w:val="007508B6"/>
    <w:rsid w:val="00764F6D"/>
    <w:rsid w:val="00774359"/>
    <w:rsid w:val="00774ADE"/>
    <w:rsid w:val="007764A4"/>
    <w:rsid w:val="00776936"/>
    <w:rsid w:val="0078236B"/>
    <w:rsid w:val="00787028"/>
    <w:rsid w:val="00795ED1"/>
    <w:rsid w:val="007A06AE"/>
    <w:rsid w:val="007B5044"/>
    <w:rsid w:val="007B6A9B"/>
    <w:rsid w:val="007C4205"/>
    <w:rsid w:val="007D3DAD"/>
    <w:rsid w:val="007D6F38"/>
    <w:rsid w:val="007E5CF8"/>
    <w:rsid w:val="007E6B1D"/>
    <w:rsid w:val="007F4F52"/>
    <w:rsid w:val="00801E4F"/>
    <w:rsid w:val="00803203"/>
    <w:rsid w:val="00804361"/>
    <w:rsid w:val="00811E26"/>
    <w:rsid w:val="00811FFA"/>
    <w:rsid w:val="00813A07"/>
    <w:rsid w:val="00813EF8"/>
    <w:rsid w:val="00820AF1"/>
    <w:rsid w:val="008438F3"/>
    <w:rsid w:val="008614A8"/>
    <w:rsid w:val="00864855"/>
    <w:rsid w:val="0086671A"/>
    <w:rsid w:val="00871C4B"/>
    <w:rsid w:val="008738F0"/>
    <w:rsid w:val="00875051"/>
    <w:rsid w:val="00876944"/>
    <w:rsid w:val="00881771"/>
    <w:rsid w:val="00882E55"/>
    <w:rsid w:val="00886030"/>
    <w:rsid w:val="0089036F"/>
    <w:rsid w:val="008A5EB6"/>
    <w:rsid w:val="008A6600"/>
    <w:rsid w:val="008B5EEA"/>
    <w:rsid w:val="008B6BA2"/>
    <w:rsid w:val="008C4012"/>
    <w:rsid w:val="008C6370"/>
    <w:rsid w:val="008D1892"/>
    <w:rsid w:val="008D3B29"/>
    <w:rsid w:val="008F12CD"/>
    <w:rsid w:val="00903071"/>
    <w:rsid w:val="009125B5"/>
    <w:rsid w:val="00914DF2"/>
    <w:rsid w:val="00926249"/>
    <w:rsid w:val="00930D28"/>
    <w:rsid w:val="00931F95"/>
    <w:rsid w:val="009345F2"/>
    <w:rsid w:val="00934B6B"/>
    <w:rsid w:val="00935ACC"/>
    <w:rsid w:val="00941C5E"/>
    <w:rsid w:val="00952147"/>
    <w:rsid w:val="0096343A"/>
    <w:rsid w:val="00963FFB"/>
    <w:rsid w:val="00966683"/>
    <w:rsid w:val="00975E0E"/>
    <w:rsid w:val="00983AE7"/>
    <w:rsid w:val="009B1061"/>
    <w:rsid w:val="009B5EB6"/>
    <w:rsid w:val="009B616F"/>
    <w:rsid w:val="009B6252"/>
    <w:rsid w:val="009B6BB1"/>
    <w:rsid w:val="009B7CAB"/>
    <w:rsid w:val="009C0A54"/>
    <w:rsid w:val="009C167B"/>
    <w:rsid w:val="009D054F"/>
    <w:rsid w:val="009D0C38"/>
    <w:rsid w:val="009E71F4"/>
    <w:rsid w:val="009F364F"/>
    <w:rsid w:val="009F5E49"/>
    <w:rsid w:val="00A13862"/>
    <w:rsid w:val="00A21E26"/>
    <w:rsid w:val="00A24336"/>
    <w:rsid w:val="00A260D6"/>
    <w:rsid w:val="00A31E3A"/>
    <w:rsid w:val="00A33D4B"/>
    <w:rsid w:val="00A33E1F"/>
    <w:rsid w:val="00A37F1F"/>
    <w:rsid w:val="00A44ED9"/>
    <w:rsid w:val="00A52559"/>
    <w:rsid w:val="00A67723"/>
    <w:rsid w:val="00A72945"/>
    <w:rsid w:val="00A775E4"/>
    <w:rsid w:val="00A87BDE"/>
    <w:rsid w:val="00A96B3B"/>
    <w:rsid w:val="00A975EB"/>
    <w:rsid w:val="00AA3569"/>
    <w:rsid w:val="00AA5F46"/>
    <w:rsid w:val="00AA6332"/>
    <w:rsid w:val="00AB5636"/>
    <w:rsid w:val="00AC2151"/>
    <w:rsid w:val="00AC6588"/>
    <w:rsid w:val="00AC725B"/>
    <w:rsid w:val="00AD4020"/>
    <w:rsid w:val="00AD4F09"/>
    <w:rsid w:val="00AE68C9"/>
    <w:rsid w:val="00AF1AE1"/>
    <w:rsid w:val="00AF3574"/>
    <w:rsid w:val="00B003BA"/>
    <w:rsid w:val="00B0441A"/>
    <w:rsid w:val="00B0516E"/>
    <w:rsid w:val="00B06B36"/>
    <w:rsid w:val="00B11634"/>
    <w:rsid w:val="00B15B87"/>
    <w:rsid w:val="00B17B97"/>
    <w:rsid w:val="00B26B59"/>
    <w:rsid w:val="00B33184"/>
    <w:rsid w:val="00B534D0"/>
    <w:rsid w:val="00B56F0C"/>
    <w:rsid w:val="00B57E39"/>
    <w:rsid w:val="00B60F96"/>
    <w:rsid w:val="00B62536"/>
    <w:rsid w:val="00B63E60"/>
    <w:rsid w:val="00B653A0"/>
    <w:rsid w:val="00B65785"/>
    <w:rsid w:val="00B6765F"/>
    <w:rsid w:val="00B67BF9"/>
    <w:rsid w:val="00B71FAA"/>
    <w:rsid w:val="00B726E4"/>
    <w:rsid w:val="00B80B3B"/>
    <w:rsid w:val="00B80DE9"/>
    <w:rsid w:val="00B8161D"/>
    <w:rsid w:val="00B8393D"/>
    <w:rsid w:val="00B84D11"/>
    <w:rsid w:val="00B8549C"/>
    <w:rsid w:val="00B86922"/>
    <w:rsid w:val="00B94FA0"/>
    <w:rsid w:val="00B96234"/>
    <w:rsid w:val="00B97BA4"/>
    <w:rsid w:val="00BA02B5"/>
    <w:rsid w:val="00BA3116"/>
    <w:rsid w:val="00BA7E31"/>
    <w:rsid w:val="00BC1070"/>
    <w:rsid w:val="00BC6948"/>
    <w:rsid w:val="00BD05DB"/>
    <w:rsid w:val="00BD32C0"/>
    <w:rsid w:val="00BD5BC6"/>
    <w:rsid w:val="00BD6518"/>
    <w:rsid w:val="00BE1607"/>
    <w:rsid w:val="00BE3AEC"/>
    <w:rsid w:val="00BE5B09"/>
    <w:rsid w:val="00C035E4"/>
    <w:rsid w:val="00C068FB"/>
    <w:rsid w:val="00C17886"/>
    <w:rsid w:val="00C17BB1"/>
    <w:rsid w:val="00C2292A"/>
    <w:rsid w:val="00C23225"/>
    <w:rsid w:val="00C267C2"/>
    <w:rsid w:val="00C26A86"/>
    <w:rsid w:val="00C313B6"/>
    <w:rsid w:val="00C33190"/>
    <w:rsid w:val="00C4506C"/>
    <w:rsid w:val="00C57AA4"/>
    <w:rsid w:val="00C60763"/>
    <w:rsid w:val="00C72635"/>
    <w:rsid w:val="00C74A31"/>
    <w:rsid w:val="00C82504"/>
    <w:rsid w:val="00C8573E"/>
    <w:rsid w:val="00C85955"/>
    <w:rsid w:val="00C865F1"/>
    <w:rsid w:val="00C93B3F"/>
    <w:rsid w:val="00CC731C"/>
    <w:rsid w:val="00CD36FF"/>
    <w:rsid w:val="00CD4BE4"/>
    <w:rsid w:val="00CE7AE7"/>
    <w:rsid w:val="00D03511"/>
    <w:rsid w:val="00D1243E"/>
    <w:rsid w:val="00D20B53"/>
    <w:rsid w:val="00D31784"/>
    <w:rsid w:val="00D33F20"/>
    <w:rsid w:val="00D34669"/>
    <w:rsid w:val="00D45D7D"/>
    <w:rsid w:val="00D47B33"/>
    <w:rsid w:val="00D52965"/>
    <w:rsid w:val="00D53AA6"/>
    <w:rsid w:val="00D55930"/>
    <w:rsid w:val="00D56546"/>
    <w:rsid w:val="00D60D74"/>
    <w:rsid w:val="00D664A2"/>
    <w:rsid w:val="00D719A2"/>
    <w:rsid w:val="00D770EC"/>
    <w:rsid w:val="00D82C0C"/>
    <w:rsid w:val="00D83400"/>
    <w:rsid w:val="00D834F4"/>
    <w:rsid w:val="00D84EF4"/>
    <w:rsid w:val="00D9006E"/>
    <w:rsid w:val="00D91708"/>
    <w:rsid w:val="00DA4020"/>
    <w:rsid w:val="00DA4B0F"/>
    <w:rsid w:val="00DA5433"/>
    <w:rsid w:val="00DB29A5"/>
    <w:rsid w:val="00DB4FF8"/>
    <w:rsid w:val="00DC18C8"/>
    <w:rsid w:val="00DC54A4"/>
    <w:rsid w:val="00DE2B2F"/>
    <w:rsid w:val="00DE3D96"/>
    <w:rsid w:val="00DE671C"/>
    <w:rsid w:val="00DF39AE"/>
    <w:rsid w:val="00E00493"/>
    <w:rsid w:val="00E05CA1"/>
    <w:rsid w:val="00E10498"/>
    <w:rsid w:val="00E130B6"/>
    <w:rsid w:val="00E31014"/>
    <w:rsid w:val="00E314F2"/>
    <w:rsid w:val="00E3430B"/>
    <w:rsid w:val="00E349E4"/>
    <w:rsid w:val="00E40ED2"/>
    <w:rsid w:val="00E4505C"/>
    <w:rsid w:val="00E51A5D"/>
    <w:rsid w:val="00E54990"/>
    <w:rsid w:val="00E55E33"/>
    <w:rsid w:val="00E6129F"/>
    <w:rsid w:val="00E716BC"/>
    <w:rsid w:val="00E72466"/>
    <w:rsid w:val="00E81C74"/>
    <w:rsid w:val="00E93D5C"/>
    <w:rsid w:val="00E97AFD"/>
    <w:rsid w:val="00EA6200"/>
    <w:rsid w:val="00EA6471"/>
    <w:rsid w:val="00EB3390"/>
    <w:rsid w:val="00EB3A3F"/>
    <w:rsid w:val="00EC55CE"/>
    <w:rsid w:val="00EC5749"/>
    <w:rsid w:val="00ED2A02"/>
    <w:rsid w:val="00ED2FAB"/>
    <w:rsid w:val="00ED56A1"/>
    <w:rsid w:val="00ED64E4"/>
    <w:rsid w:val="00EE2DEE"/>
    <w:rsid w:val="00EE3580"/>
    <w:rsid w:val="00EF313D"/>
    <w:rsid w:val="00EF4266"/>
    <w:rsid w:val="00EF50AA"/>
    <w:rsid w:val="00EF786A"/>
    <w:rsid w:val="00F01526"/>
    <w:rsid w:val="00F01AC3"/>
    <w:rsid w:val="00F060CF"/>
    <w:rsid w:val="00F0694C"/>
    <w:rsid w:val="00F15A88"/>
    <w:rsid w:val="00F162D4"/>
    <w:rsid w:val="00F17618"/>
    <w:rsid w:val="00F313AB"/>
    <w:rsid w:val="00F376DE"/>
    <w:rsid w:val="00F55CB8"/>
    <w:rsid w:val="00F6001D"/>
    <w:rsid w:val="00F61320"/>
    <w:rsid w:val="00F619EC"/>
    <w:rsid w:val="00F62171"/>
    <w:rsid w:val="00F6346C"/>
    <w:rsid w:val="00F6607E"/>
    <w:rsid w:val="00F678EC"/>
    <w:rsid w:val="00F7231F"/>
    <w:rsid w:val="00F75078"/>
    <w:rsid w:val="00F76446"/>
    <w:rsid w:val="00F806A7"/>
    <w:rsid w:val="00F81BAA"/>
    <w:rsid w:val="00F86422"/>
    <w:rsid w:val="00FA1BFC"/>
    <w:rsid w:val="00FA2048"/>
    <w:rsid w:val="00FA20BB"/>
    <w:rsid w:val="00FA3400"/>
    <w:rsid w:val="00FA75D9"/>
    <w:rsid w:val="00FB1473"/>
    <w:rsid w:val="00FB3C3C"/>
    <w:rsid w:val="00FB64DE"/>
    <w:rsid w:val="00FC2E0F"/>
    <w:rsid w:val="00FC3BF3"/>
    <w:rsid w:val="00FD13BF"/>
    <w:rsid w:val="00FD32EF"/>
    <w:rsid w:val="00FE0149"/>
    <w:rsid w:val="00FE1C1C"/>
    <w:rsid w:val="00FE5C11"/>
    <w:rsid w:val="00FE5E09"/>
    <w:rsid w:val="00FE6BFA"/>
    <w:rsid w:val="00FF0035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0E179"/>
  <w15:docId w15:val="{C56C248D-F2A2-43DD-BF1A-1A915494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E0CFF"/>
    <w:pPr>
      <w:spacing w:before="120" w:after="120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5E0CFF"/>
    <w:pPr>
      <w:keepNext/>
      <w:keepLines/>
      <w:pageBreakBefore/>
      <w:suppressAutoHyphens/>
      <w:spacing w:before="400" w:after="400"/>
      <w:outlineLvl w:val="0"/>
    </w:pPr>
    <w:rPr>
      <w:rFonts w:eastAsiaTheme="majorEastAsia" w:cstheme="majorBidi"/>
      <w:b/>
      <w:color w:val="ED2D24"/>
      <w:sz w:val="40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E0CFF"/>
    <w:pPr>
      <w:keepNext/>
      <w:keepLines/>
      <w:spacing w:before="240" w:line="192" w:lineRule="auto"/>
      <w:outlineLvl w:val="1"/>
    </w:pPr>
    <w:rPr>
      <w:rFonts w:eastAsiaTheme="majorEastAsia" w:cstheme="majorBidi"/>
      <w:b/>
      <w:color w:val="ED2D24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E0CFF"/>
    <w:rPr>
      <w:rFonts w:eastAsiaTheme="majorEastAsia" w:cstheme="majorBidi"/>
      <w:b/>
      <w:color w:val="ED2D24"/>
      <w:sz w:val="40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0C2200"/>
    <w:pPr>
      <w:spacing w:before="240" w:after="240" w:line="192" w:lineRule="auto"/>
      <w:contextualSpacing/>
    </w:pPr>
    <w:rPr>
      <w:rFonts w:eastAsiaTheme="majorEastAsia" w:cstheme="majorBidi"/>
      <w:b/>
      <w:color w:val="ED2D24"/>
      <w:spacing w:val="-10"/>
      <w:kern w:val="28"/>
      <w:sz w:val="80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C2200"/>
    <w:rPr>
      <w:rFonts w:eastAsiaTheme="majorEastAsia" w:cstheme="majorBidi"/>
      <w:b/>
      <w:color w:val="ED2D24"/>
      <w:spacing w:val="-10"/>
      <w:kern w:val="28"/>
      <w:sz w:val="80"/>
      <w:szCs w:val="5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E0CFF"/>
    <w:rPr>
      <w:rFonts w:eastAsiaTheme="majorEastAsia" w:cstheme="majorBidi"/>
      <w:b/>
      <w:color w:val="ED2D24"/>
      <w:sz w:val="26"/>
      <w:szCs w:val="26"/>
    </w:rPr>
  </w:style>
  <w:style w:type="paragraph" w:customStyle="1" w:styleId="Copertina-Informativa">
    <w:name w:val="Copertina - Informativa"/>
    <w:basedOn w:val="Normale"/>
    <w:qFormat/>
    <w:rsid w:val="000E6FA7"/>
    <w:rPr>
      <w:b/>
      <w:caps/>
      <w:color w:val="485864"/>
      <w:sz w:val="32"/>
      <w:lang w:val="it-IT"/>
    </w:rPr>
  </w:style>
  <w:style w:type="paragraph" w:customStyle="1" w:styleId="Copertina-Data">
    <w:name w:val="Copertina - Data"/>
    <w:basedOn w:val="Normale"/>
    <w:qFormat/>
    <w:rsid w:val="000C2200"/>
    <w:rPr>
      <w:color w:val="485864"/>
      <w:sz w:val="32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0C2200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2200"/>
  </w:style>
  <w:style w:type="paragraph" w:styleId="Pidipagina">
    <w:name w:val="footer"/>
    <w:basedOn w:val="Normale"/>
    <w:link w:val="PidipaginaCarattere"/>
    <w:uiPriority w:val="99"/>
    <w:unhideWhenUsed/>
    <w:rsid w:val="000C2200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2200"/>
  </w:style>
  <w:style w:type="table" w:styleId="Grigliatabella">
    <w:name w:val="Table Grid"/>
    <w:basedOn w:val="Tabellanormale"/>
    <w:uiPriority w:val="39"/>
    <w:rsid w:val="000C2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0C2200"/>
  </w:style>
  <w:style w:type="paragraph" w:customStyle="1" w:styleId="Intestazione1">
    <w:name w:val="Intestazione1"/>
    <w:basedOn w:val="Normale"/>
    <w:qFormat/>
    <w:rsid w:val="000C2200"/>
    <w:rPr>
      <w:color w:val="485864"/>
    </w:rPr>
  </w:style>
  <w:style w:type="paragraph" w:customStyle="1" w:styleId="IntestazioneTitolo">
    <w:name w:val="Intestazione Titolo"/>
    <w:basedOn w:val="Intestazione1"/>
    <w:qFormat/>
    <w:rsid w:val="005E0CFF"/>
    <w:rPr>
      <w:b/>
      <w:caps/>
      <w:sz w:val="20"/>
    </w:rPr>
  </w:style>
  <w:style w:type="paragraph" w:customStyle="1" w:styleId="Titolosommario1">
    <w:name w:val="Titolo sommario1"/>
    <w:basedOn w:val="Titolo2"/>
    <w:qFormat/>
    <w:rsid w:val="005E0CFF"/>
    <w:rPr>
      <w:sz w:val="32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E0CFF"/>
    <w:pPr>
      <w:ind w:left="240"/>
    </w:pPr>
  </w:style>
  <w:style w:type="paragraph" w:styleId="Sommario1">
    <w:name w:val="toc 1"/>
    <w:basedOn w:val="Normale"/>
    <w:next w:val="Normale"/>
    <w:autoRedefine/>
    <w:uiPriority w:val="39"/>
    <w:unhideWhenUsed/>
    <w:rsid w:val="00503468"/>
    <w:pPr>
      <w:tabs>
        <w:tab w:val="right" w:pos="7513"/>
      </w:tabs>
      <w:spacing w:after="100"/>
      <w:ind w:right="1507"/>
    </w:pPr>
    <w:rPr>
      <w:color w:val="485864"/>
    </w:rPr>
  </w:style>
  <w:style w:type="paragraph" w:styleId="Sommario3">
    <w:name w:val="toc 3"/>
    <w:basedOn w:val="Normale"/>
    <w:next w:val="Normale"/>
    <w:autoRedefine/>
    <w:uiPriority w:val="39"/>
    <w:unhideWhenUsed/>
    <w:rsid w:val="005E0CFF"/>
    <w:pPr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5E0CFF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5E0CFF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5E0CFF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5E0CFF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5E0CFF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5E0CFF"/>
    <w:pPr>
      <w:ind w:left="1920"/>
    </w:pPr>
  </w:style>
  <w:style w:type="paragraph" w:customStyle="1" w:styleId="BoxNormale">
    <w:name w:val="Box Normale"/>
    <w:basedOn w:val="Normale"/>
    <w:qFormat/>
    <w:rsid w:val="003A74AB"/>
    <w:rPr>
      <w:sz w:val="20"/>
      <w:szCs w:val="20"/>
    </w:rPr>
  </w:style>
  <w:style w:type="paragraph" w:customStyle="1" w:styleId="BoxIntestazione">
    <w:name w:val="Box Intestazione"/>
    <w:basedOn w:val="Normale"/>
    <w:qFormat/>
    <w:rsid w:val="0071378A"/>
    <w:rPr>
      <w:b/>
      <w:caps/>
      <w:color w:val="ED2D24"/>
      <w:sz w:val="20"/>
      <w:szCs w:val="20"/>
    </w:rPr>
  </w:style>
  <w:style w:type="table" w:customStyle="1" w:styleId="Tabellasemplice-21">
    <w:name w:val="Tabella semplice - 21"/>
    <w:basedOn w:val="Tabellanormale"/>
    <w:uiPriority w:val="42"/>
    <w:rsid w:val="0071378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ella">
    <w:name w:val="Tabella"/>
    <w:basedOn w:val="BoxNormale"/>
    <w:qFormat/>
    <w:rsid w:val="0071378A"/>
    <w:pPr>
      <w:spacing w:before="60" w:after="60"/>
    </w:pPr>
    <w:rPr>
      <w:bCs/>
    </w:rPr>
  </w:style>
  <w:style w:type="paragraph" w:styleId="Didascalia">
    <w:name w:val="caption"/>
    <w:basedOn w:val="Normale"/>
    <w:next w:val="Normale"/>
    <w:uiPriority w:val="35"/>
    <w:unhideWhenUsed/>
    <w:qFormat/>
    <w:rsid w:val="00D34669"/>
    <w:pPr>
      <w:spacing w:before="0" w:after="200"/>
    </w:pPr>
    <w:rPr>
      <w:i/>
      <w:iCs/>
      <w:color w:val="44546A" w:themeColor="text2"/>
      <w:sz w:val="18"/>
      <w:szCs w:val="18"/>
    </w:rPr>
  </w:style>
  <w:style w:type="paragraph" w:customStyle="1" w:styleId="Autore">
    <w:name w:val="Autore"/>
    <w:basedOn w:val="Normale"/>
    <w:qFormat/>
    <w:rsid w:val="00D34669"/>
    <w:pPr>
      <w:spacing w:before="480"/>
    </w:pPr>
    <w:rPr>
      <w:b/>
      <w:lang w:val="it-IT"/>
    </w:rPr>
  </w:style>
  <w:style w:type="paragraph" w:customStyle="1" w:styleId="Autoreruolo">
    <w:name w:val="Autore ruolo"/>
    <w:basedOn w:val="Normale"/>
    <w:qFormat/>
    <w:rsid w:val="00D34669"/>
    <w:rPr>
      <w:i/>
      <w:sz w:val="22"/>
      <w:lang w:val="it-IT"/>
    </w:rPr>
  </w:style>
  <w:style w:type="character" w:styleId="Rimandonotaapidipagina">
    <w:name w:val="footnote reference"/>
    <w:basedOn w:val="Carpredefinitoparagrafo"/>
    <w:semiHidden/>
    <w:unhideWhenUsed/>
    <w:rsid w:val="0036131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61315"/>
    <w:pPr>
      <w:spacing w:before="0" w:after="0"/>
    </w:pPr>
    <w:rPr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61315"/>
    <w:rPr>
      <w:sz w:val="20"/>
      <w:szCs w:val="20"/>
      <w:lang w:val="it-IT"/>
    </w:rPr>
  </w:style>
  <w:style w:type="paragraph" w:styleId="Paragrafoelenco">
    <w:name w:val="List Paragraph"/>
    <w:basedOn w:val="Normale"/>
    <w:uiPriority w:val="34"/>
    <w:qFormat/>
    <w:rsid w:val="00B6765F"/>
    <w:pPr>
      <w:widowControl w:val="0"/>
      <w:autoSpaceDE w:val="0"/>
      <w:autoSpaceDN w:val="0"/>
      <w:spacing w:before="0" w:after="0"/>
      <w:ind w:left="526" w:hanging="227"/>
      <w:jc w:val="both"/>
    </w:pPr>
    <w:rPr>
      <w:rFonts w:ascii="Arial Narrow" w:eastAsia="Arial Narrow" w:hAnsi="Arial Narrow" w:cs="Arial Narrow"/>
      <w:sz w:val="22"/>
      <w:szCs w:val="22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B6765F"/>
    <w:rPr>
      <w:color w:val="0563C1" w:themeColor="hyperlink"/>
      <w:u w:val="single"/>
    </w:rPr>
  </w:style>
  <w:style w:type="table" w:customStyle="1" w:styleId="Tabellagriglia4-colore11">
    <w:name w:val="Tabella griglia 4 - colore 11"/>
    <w:basedOn w:val="Tabellanormale"/>
    <w:uiPriority w:val="49"/>
    <w:rsid w:val="00B6765F"/>
    <w:rPr>
      <w:sz w:val="22"/>
      <w:szCs w:val="22"/>
      <w:lang w:val="it-IT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DF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DF2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806A7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A24336"/>
    <w:pPr>
      <w:spacing w:before="100" w:beforeAutospacing="1" w:after="100" w:afterAutospacing="1"/>
    </w:pPr>
    <w:rPr>
      <w:rFonts w:ascii="Times New Roman" w:eastAsia="Calibri" w:hAnsi="Times New Roman" w:cs="Times New Roman"/>
      <w:lang w:val="it-IT" w:eastAsia="it-IT"/>
    </w:rPr>
  </w:style>
  <w:style w:type="paragraph" w:customStyle="1" w:styleId="Default">
    <w:name w:val="Default"/>
    <w:rsid w:val="004F4D59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it-IT" w:eastAsia="it-IT"/>
    </w:rPr>
  </w:style>
  <w:style w:type="paragraph" w:styleId="Revisione">
    <w:name w:val="Revision"/>
    <w:hidden/>
    <w:uiPriority w:val="99"/>
    <w:semiHidden/>
    <w:rsid w:val="0029780B"/>
  </w:style>
  <w:style w:type="character" w:styleId="Rimandocommento">
    <w:name w:val="annotation reference"/>
    <w:basedOn w:val="Carpredefinitoparagrafo"/>
    <w:uiPriority w:val="99"/>
    <w:semiHidden/>
    <w:unhideWhenUsed/>
    <w:rsid w:val="0029780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9780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9780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9780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9780B"/>
    <w:rPr>
      <w:b/>
      <w:bCs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unhideWhenUsed/>
    <w:rsid w:val="00F678EC"/>
    <w:pPr>
      <w:spacing w:before="0" w:after="0"/>
    </w:pPr>
    <w:rPr>
      <w:rFonts w:ascii="Calibri" w:hAnsi="Calibri"/>
      <w:sz w:val="22"/>
      <w:szCs w:val="21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678EC"/>
    <w:rPr>
      <w:rFonts w:ascii="Calibri" w:hAnsi="Calibri"/>
      <w:sz w:val="22"/>
      <w:szCs w:val="21"/>
      <w:lang w:val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1E4F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87DA5"/>
    <w:rPr>
      <w:color w:val="808080"/>
      <w:shd w:val="clear" w:color="auto" w:fill="E6E6E6"/>
    </w:rPr>
  </w:style>
  <w:style w:type="character" w:styleId="Menzionenonrisolta">
    <w:name w:val="Unresolved Mention"/>
    <w:basedOn w:val="Carpredefinitoparagrafo"/>
    <w:uiPriority w:val="99"/>
    <w:semiHidden/>
    <w:unhideWhenUsed/>
    <w:rsid w:val="003A2C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ndcec.it/Portal/Documenti/Dettaglio.aspx?id=a356cb02-86cd-4425-8d7f-ed8db20e4a51" TargetMode="External"/><Relationship Id="rId18" Type="http://schemas.openxmlformats.org/officeDocument/2006/relationships/header" Target="header6.xml"/><Relationship Id="rId26" Type="http://schemas.openxmlformats.org/officeDocument/2006/relationships/hyperlink" Target="http://pst.giustizia.it/PST/resources/cms/documents/Specifiche_Tecniche_Portale_Vendite_Vendita_Telematica_Allegato_B_12012018.pdf" TargetMode="External"/><Relationship Id="rId39" Type="http://schemas.openxmlformats.org/officeDocument/2006/relationships/hyperlink" Target="C://Users/delia.FNCOMMERCIALIST/Downloads/Regolamento_FPC_con_elenco_materie__BU_n._2_31012018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pst.giustizia.it/PST/resources/cms/documents/Specifiche_Tecniche_Portale_Vendite_Vendita_Telematica_Allegato_B_12012018.pdf" TargetMode="External"/><Relationship Id="rId34" Type="http://schemas.openxmlformats.org/officeDocument/2006/relationships/hyperlink" Target="http://www.fondazionenazionalecommercialisti.it/system/files/imce/inf-per/20180423/27_febbraio_2017.pdf" TargetMode="External"/><Relationship Id="rId42" Type="http://schemas.openxmlformats.org/officeDocument/2006/relationships/hyperlink" Target="mailto:informativa@fncommercialisti.i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ndcec.it/Portal/Documenti/Dettaglio.aspx?id=a356cb02-86cd-4425-8d7f-ed8db20e4a51" TargetMode="External"/><Relationship Id="rId17" Type="http://schemas.openxmlformats.org/officeDocument/2006/relationships/header" Target="header5.xml"/><Relationship Id="rId25" Type="http://schemas.openxmlformats.org/officeDocument/2006/relationships/hyperlink" Target="http://pst.giustizia.it/PST/resources/cms/documents/Specifiche_Tecniche_Portale_Vendite_Pubblicita_Allegato_A_12012018.pdf" TargetMode="External"/><Relationship Id="rId33" Type="http://schemas.openxmlformats.org/officeDocument/2006/relationships/hyperlink" Target="http://www.fondazionenazionalecommercialisti.it/system/files/imce/inf-per/20180423/Trib_Rimini_19_ottobre_2017.pdf" TargetMode="External"/><Relationship Id="rId38" Type="http://schemas.openxmlformats.org/officeDocument/2006/relationships/hyperlink" Target="http://www.fondazionenazionalecommercialisti.it/system/files/imce/inf-per/20180423/d_lgs_incompatibilit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ndcec.it/MediaContentResource.ashx?/PortalResources/Document/Attachment/e8993e5c-1e15-4d4f-a673-d193eea44118/allegato2.pdf" TargetMode="External"/><Relationship Id="rId20" Type="http://schemas.openxmlformats.org/officeDocument/2006/relationships/hyperlink" Target="http://pst.giustizia.it/PST/resources/cms/documents/Specifiche_Tecniche_Portale_Vendite_Pubblicita_Allegato_A_12012018.pdf" TargetMode="External"/><Relationship Id="rId29" Type="http://schemas.openxmlformats.org/officeDocument/2006/relationships/header" Target="header7.xml"/><Relationship Id="rId41" Type="http://schemas.openxmlformats.org/officeDocument/2006/relationships/hyperlink" Target="mailto:informativa@fncommercialisti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fondazionenazionalecommercialisti.it/node/1295" TargetMode="External"/><Relationship Id="rId32" Type="http://schemas.openxmlformats.org/officeDocument/2006/relationships/hyperlink" Target="http://www.fondazionenazionalecommercialisti.it/system/files/imce/inf-per/20180423/Trib_Rimini_22_marzo_2018.pdf" TargetMode="External"/><Relationship Id="rId37" Type="http://schemas.openxmlformats.org/officeDocument/2006/relationships/hyperlink" Target="http://www.fondazionenazionalecommercialisti.it/system/files/imce/inf-per/20180423/d_lgs_incompatibilita.pdf" TargetMode="External"/><Relationship Id="rId40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yperlink" Target="http://www.cndcec.it/MediaContentResource.ashx?/PortalResources/Document/Attachment/e8993e5c-1e15-4d4f-a673-d193eea44118/Allegato1.pdf" TargetMode="External"/><Relationship Id="rId23" Type="http://schemas.openxmlformats.org/officeDocument/2006/relationships/hyperlink" Target="http://www.fondazionenazionalecommercialisti.it/system/files/imce/inf-per/20180423/Comunicato_Ministero_della_Giustizia.pdf" TargetMode="External"/><Relationship Id="rId28" Type="http://schemas.openxmlformats.org/officeDocument/2006/relationships/hyperlink" Target="http://www.fondazionenazionalecommercialisti.it/system/files/imce/inf-per/20180423/Comunicato_Ministero_della_Giustizia.pdf" TargetMode="External"/><Relationship Id="rId36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hyperlink" Target="http://www.fondazionenazionalecommercialisti.it/node/1295" TargetMode="External"/><Relationship Id="rId31" Type="http://schemas.openxmlformats.org/officeDocument/2006/relationships/hyperlink" Target="http://www.fondazionenazionalecommercialisti.it/system/files/imce/inf-per/20180423/Trib_Rovigo_21_gennaio_2018.pdf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yperlink" Target="http://www.fondazionenazionalecommercialisti.it/system/files/imce/inf-per/20180423/Decreto_Ministero_Giustizia_05122017.pdf" TargetMode="External"/><Relationship Id="rId27" Type="http://schemas.openxmlformats.org/officeDocument/2006/relationships/hyperlink" Target="http://www.fondazionenazionalecommercialisti.it/system/files/imce/inf-per/20180423/Decreto_Ministero_Giustizia_05122017.pdf" TargetMode="External"/><Relationship Id="rId30" Type="http://schemas.openxmlformats.org/officeDocument/2006/relationships/hyperlink" Target="http://www.fondazionenazionalecommercialisti.it/system/files/imce/inf-per/20180423/Trib_Mantova_16_febbraio_2018.pdf" TargetMode="External"/><Relationship Id="rId35" Type="http://schemas.openxmlformats.org/officeDocument/2006/relationships/header" Target="header8.xml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54DE667-CEC2-4DD5-8336-1A0A2F540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4897</Words>
  <Characters>27917</Characters>
  <Application>Microsoft Office Word</Application>
  <DocSecurity>0</DocSecurity>
  <Lines>232</Lines>
  <Paragraphs>65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>    Indice</vt:lpstr>
      <vt:lpstr>Introduzione</vt:lpstr>
      <vt:lpstr>/OIC Organismo Italiano di Contabilità</vt:lpstr>
      <vt:lpstr>    CNDCEC e Confindustria. Documento “Problematiche e soluzioni operative per il pa</vt:lpstr>
      <vt:lpstr>    CNDCEC. Documento “Società cooperative: i bilanci dopo il D.Lgs.139/2015”</vt:lpstr>
    </vt:vector>
  </TitlesOfParts>
  <Company/>
  <LinksUpToDate>false</LinksUpToDate>
  <CharactersWithSpaces>32749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Martino Palladini</dc:creator>
  <cp:lastModifiedBy>Parracino Mauro</cp:lastModifiedBy>
  <cp:revision>2</cp:revision>
  <cp:lastPrinted>2018-04-26T10:35:00Z</cp:lastPrinted>
  <dcterms:created xsi:type="dcterms:W3CDTF">2018-04-26T12:22:00Z</dcterms:created>
  <dcterms:modified xsi:type="dcterms:W3CDTF">2018-04-26T12:22:00Z</dcterms:modified>
</cp:coreProperties>
</file>