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CFF" w:rsidRDefault="005E0CFF" w:rsidP="00787028">
      <w:pPr>
        <w:pStyle w:val="Copertina-Informativa"/>
      </w:pPr>
    </w:p>
    <w:p w:rsidR="005E0CFF" w:rsidRDefault="005E0CFF" w:rsidP="00787028">
      <w:pPr>
        <w:pStyle w:val="Copertina-Informativa"/>
      </w:pPr>
    </w:p>
    <w:p w:rsidR="005F5F6C" w:rsidRDefault="00787028" w:rsidP="00787028">
      <w:pPr>
        <w:pStyle w:val="Copertina-Informativa"/>
      </w:pPr>
      <w:r>
        <w:t>Informativa periodica</w:t>
      </w:r>
    </w:p>
    <w:p w:rsidR="00787028" w:rsidRDefault="00787028" w:rsidP="00787028">
      <w:pPr>
        <w:pStyle w:val="Titolo"/>
        <w:rPr>
          <w:lang w:val="it-IT"/>
        </w:rPr>
      </w:pPr>
      <w:r>
        <w:rPr>
          <w:lang w:val="it-IT"/>
        </w:rPr>
        <w:t>Valutazione</w:t>
      </w:r>
      <w:r w:rsidR="000C2200">
        <w:rPr>
          <w:lang w:val="it-IT"/>
        </w:rPr>
        <w:br/>
      </w:r>
      <w:r>
        <w:rPr>
          <w:lang w:val="it-IT"/>
        </w:rPr>
        <w:t>e Controlli</w:t>
      </w:r>
    </w:p>
    <w:p w:rsidR="00787028" w:rsidRDefault="001B0D6C" w:rsidP="000C2200">
      <w:pPr>
        <w:pStyle w:val="Copertina-Data"/>
      </w:pPr>
      <w:r>
        <w:t>30</w:t>
      </w:r>
      <w:r w:rsidR="00787028">
        <w:t xml:space="preserve"> </w:t>
      </w:r>
      <w:r>
        <w:t>settembre</w:t>
      </w:r>
      <w:r w:rsidR="00787028">
        <w:t xml:space="preserve"> 2017</w:t>
      </w:r>
    </w:p>
    <w:p w:rsidR="005E0CFF" w:rsidRDefault="005E0CFF" w:rsidP="000C2200">
      <w:pPr>
        <w:pStyle w:val="Copertina-Data"/>
      </w:pPr>
    </w:p>
    <w:p w:rsidR="003D55BB" w:rsidRDefault="003D55BB" w:rsidP="000C2200">
      <w:pPr>
        <w:pStyle w:val="Copertina-Data"/>
      </w:pPr>
    </w:p>
    <w:p w:rsidR="005E0CFF" w:rsidRDefault="005E0CFF" w:rsidP="000C2200">
      <w:pPr>
        <w:pStyle w:val="Copertina-Data"/>
      </w:pPr>
    </w:p>
    <w:p w:rsidR="00830258" w:rsidRDefault="00425E8B">
      <w:pPr>
        <w:pStyle w:val="Sommario1"/>
        <w:rPr>
          <w:rFonts w:eastAsiaTheme="minorEastAsia"/>
          <w:color w:val="auto"/>
          <w:sz w:val="22"/>
          <w:szCs w:val="22"/>
          <w:lang w:eastAsia="it-IT"/>
        </w:rPr>
      </w:pPr>
      <w:r w:rsidRPr="003E3927">
        <w:fldChar w:fldCharType="begin"/>
      </w:r>
      <w:r w:rsidRPr="003E3927">
        <w:instrText xml:space="preserve"> TOC \o "1-1" \h \z \u </w:instrText>
      </w:r>
      <w:r w:rsidRPr="003E3927">
        <w:fldChar w:fldCharType="separate"/>
      </w:r>
      <w:hyperlink w:anchor="_Toc494729353" w:history="1">
        <w:r w:rsidR="00830258" w:rsidRPr="009147F1">
          <w:rPr>
            <w:rStyle w:val="Collegamentoipertestuale"/>
          </w:rPr>
          <w:t>Presentazione</w:t>
        </w:r>
        <w:r w:rsidR="00830258">
          <w:rPr>
            <w:webHidden/>
          </w:rPr>
          <w:tab/>
        </w:r>
        <w:r w:rsidR="00830258">
          <w:rPr>
            <w:webHidden/>
          </w:rPr>
          <w:fldChar w:fldCharType="begin"/>
        </w:r>
        <w:r w:rsidR="00830258">
          <w:rPr>
            <w:webHidden/>
          </w:rPr>
          <w:instrText xml:space="preserve"> PAGEREF _Toc494729353 \h </w:instrText>
        </w:r>
        <w:r w:rsidR="00830258">
          <w:rPr>
            <w:webHidden/>
          </w:rPr>
        </w:r>
        <w:r w:rsidR="00830258">
          <w:rPr>
            <w:webHidden/>
          </w:rPr>
          <w:fldChar w:fldCharType="separate"/>
        </w:r>
        <w:r w:rsidR="00A60066">
          <w:rPr>
            <w:webHidden/>
          </w:rPr>
          <w:t>2</w:t>
        </w:r>
        <w:r w:rsidR="00830258">
          <w:rPr>
            <w:webHidden/>
          </w:rPr>
          <w:fldChar w:fldCharType="end"/>
        </w:r>
      </w:hyperlink>
    </w:p>
    <w:p w:rsidR="00830258" w:rsidRDefault="00270558">
      <w:pPr>
        <w:pStyle w:val="Sommario1"/>
        <w:rPr>
          <w:rFonts w:eastAsiaTheme="minorEastAsia"/>
          <w:color w:val="auto"/>
          <w:sz w:val="22"/>
          <w:szCs w:val="22"/>
          <w:lang w:eastAsia="it-IT"/>
        </w:rPr>
      </w:pPr>
      <w:hyperlink w:anchor="_Toc494729354" w:history="1">
        <w:r w:rsidR="00830258">
          <w:rPr>
            <w:rStyle w:val="Collegamentoipertestuale"/>
          </w:rPr>
          <w:t>OIC (Organismo Italiano di Contabilità)</w:t>
        </w:r>
        <w:r w:rsidR="00830258">
          <w:rPr>
            <w:webHidden/>
          </w:rPr>
          <w:tab/>
        </w:r>
        <w:r w:rsidR="00830258">
          <w:rPr>
            <w:webHidden/>
          </w:rPr>
          <w:fldChar w:fldCharType="begin"/>
        </w:r>
        <w:r w:rsidR="00830258">
          <w:rPr>
            <w:webHidden/>
          </w:rPr>
          <w:instrText xml:space="preserve"> PAGEREF _Toc494729354 \h </w:instrText>
        </w:r>
        <w:r w:rsidR="00830258">
          <w:rPr>
            <w:webHidden/>
          </w:rPr>
        </w:r>
        <w:r w:rsidR="00830258">
          <w:rPr>
            <w:webHidden/>
          </w:rPr>
          <w:fldChar w:fldCharType="separate"/>
        </w:r>
        <w:r w:rsidR="00A60066">
          <w:rPr>
            <w:webHidden/>
          </w:rPr>
          <w:t>3</w:t>
        </w:r>
        <w:r w:rsidR="00830258">
          <w:rPr>
            <w:webHidden/>
          </w:rPr>
          <w:fldChar w:fldCharType="end"/>
        </w:r>
      </w:hyperlink>
    </w:p>
    <w:p w:rsidR="00830258" w:rsidRDefault="00270558">
      <w:pPr>
        <w:pStyle w:val="Sommario1"/>
        <w:rPr>
          <w:rFonts w:eastAsiaTheme="minorEastAsia"/>
          <w:color w:val="auto"/>
          <w:sz w:val="22"/>
          <w:szCs w:val="22"/>
          <w:lang w:eastAsia="it-IT"/>
        </w:rPr>
      </w:pPr>
      <w:hyperlink w:anchor="_Toc494729355" w:history="1">
        <w:r w:rsidR="00830258">
          <w:rPr>
            <w:rStyle w:val="Collegamentoipertestuale"/>
          </w:rPr>
          <w:t>OIV (Organismo Italiano di Valutazione</w:t>
        </w:r>
        <w:r w:rsidR="00830258" w:rsidRPr="009147F1">
          <w:rPr>
            <w:rStyle w:val="Collegamentoipertestuale"/>
          </w:rPr>
          <w:t>)</w:t>
        </w:r>
        <w:r w:rsidR="00830258">
          <w:rPr>
            <w:webHidden/>
          </w:rPr>
          <w:tab/>
        </w:r>
        <w:r w:rsidR="00830258">
          <w:rPr>
            <w:webHidden/>
          </w:rPr>
          <w:fldChar w:fldCharType="begin"/>
        </w:r>
        <w:r w:rsidR="00830258">
          <w:rPr>
            <w:webHidden/>
          </w:rPr>
          <w:instrText xml:space="preserve"> PAGEREF _Toc494729355 \h </w:instrText>
        </w:r>
        <w:r w:rsidR="00830258">
          <w:rPr>
            <w:webHidden/>
          </w:rPr>
        </w:r>
        <w:r w:rsidR="00830258">
          <w:rPr>
            <w:webHidden/>
          </w:rPr>
          <w:fldChar w:fldCharType="separate"/>
        </w:r>
        <w:r w:rsidR="00A60066">
          <w:rPr>
            <w:webHidden/>
          </w:rPr>
          <w:t>6</w:t>
        </w:r>
        <w:r w:rsidR="00830258">
          <w:rPr>
            <w:webHidden/>
          </w:rPr>
          <w:fldChar w:fldCharType="end"/>
        </w:r>
      </w:hyperlink>
    </w:p>
    <w:p w:rsidR="00830258" w:rsidRDefault="00270558">
      <w:pPr>
        <w:pStyle w:val="Sommario1"/>
        <w:rPr>
          <w:rFonts w:eastAsiaTheme="minorEastAsia"/>
          <w:color w:val="auto"/>
          <w:sz w:val="22"/>
          <w:szCs w:val="22"/>
          <w:lang w:eastAsia="it-IT"/>
        </w:rPr>
      </w:pPr>
      <w:hyperlink w:anchor="_Toc494729356" w:history="1">
        <w:r w:rsidR="00830258">
          <w:rPr>
            <w:rStyle w:val="Collegamentoipertestuale"/>
          </w:rPr>
          <w:t>Principi di Revisione</w:t>
        </w:r>
        <w:r w:rsidR="00830258">
          <w:rPr>
            <w:webHidden/>
          </w:rPr>
          <w:tab/>
        </w:r>
        <w:r w:rsidR="00830258">
          <w:rPr>
            <w:webHidden/>
          </w:rPr>
          <w:fldChar w:fldCharType="begin"/>
        </w:r>
        <w:r w:rsidR="00830258">
          <w:rPr>
            <w:webHidden/>
          </w:rPr>
          <w:instrText xml:space="preserve"> PAGEREF _Toc494729356 \h </w:instrText>
        </w:r>
        <w:r w:rsidR="00830258">
          <w:rPr>
            <w:webHidden/>
          </w:rPr>
        </w:r>
        <w:r w:rsidR="00830258">
          <w:rPr>
            <w:webHidden/>
          </w:rPr>
          <w:fldChar w:fldCharType="separate"/>
        </w:r>
        <w:r w:rsidR="00A60066">
          <w:rPr>
            <w:webHidden/>
          </w:rPr>
          <w:t>8</w:t>
        </w:r>
        <w:r w:rsidR="00830258">
          <w:rPr>
            <w:webHidden/>
          </w:rPr>
          <w:fldChar w:fldCharType="end"/>
        </w:r>
      </w:hyperlink>
    </w:p>
    <w:p w:rsidR="00830258" w:rsidRDefault="00270558">
      <w:pPr>
        <w:pStyle w:val="Sommario1"/>
        <w:rPr>
          <w:rFonts w:eastAsiaTheme="minorEastAsia"/>
          <w:color w:val="auto"/>
          <w:sz w:val="22"/>
          <w:szCs w:val="22"/>
          <w:lang w:eastAsia="it-IT"/>
        </w:rPr>
      </w:pPr>
      <w:hyperlink w:anchor="_Toc494729357" w:history="1">
        <w:r w:rsidR="00830258">
          <w:rPr>
            <w:rStyle w:val="Collegamentoipertestuale"/>
          </w:rPr>
          <w:t>Controlli Interni</w:t>
        </w:r>
        <w:r w:rsidR="00830258">
          <w:rPr>
            <w:webHidden/>
          </w:rPr>
          <w:tab/>
        </w:r>
        <w:r w:rsidR="00830258">
          <w:rPr>
            <w:webHidden/>
          </w:rPr>
          <w:fldChar w:fldCharType="begin"/>
        </w:r>
        <w:r w:rsidR="00830258">
          <w:rPr>
            <w:webHidden/>
          </w:rPr>
          <w:instrText xml:space="preserve"> PAGEREF _Toc494729357 \h </w:instrText>
        </w:r>
        <w:r w:rsidR="00830258">
          <w:rPr>
            <w:webHidden/>
          </w:rPr>
        </w:r>
        <w:r w:rsidR="00830258">
          <w:rPr>
            <w:webHidden/>
          </w:rPr>
          <w:fldChar w:fldCharType="separate"/>
        </w:r>
        <w:r w:rsidR="00A60066">
          <w:rPr>
            <w:webHidden/>
          </w:rPr>
          <w:t>11</w:t>
        </w:r>
        <w:r w:rsidR="00830258">
          <w:rPr>
            <w:webHidden/>
          </w:rPr>
          <w:fldChar w:fldCharType="end"/>
        </w:r>
      </w:hyperlink>
    </w:p>
    <w:p w:rsidR="00787028" w:rsidRDefault="00425E8B" w:rsidP="00425E8B">
      <w:pPr>
        <w:pStyle w:val="Titolosommario1"/>
        <w:ind w:right="1507"/>
      </w:pPr>
      <w:r w:rsidRPr="003E3927">
        <w:rPr>
          <w:color w:val="485864"/>
        </w:rPr>
        <w:fldChar w:fldCharType="end"/>
      </w:r>
    </w:p>
    <w:p w:rsidR="00787028" w:rsidRDefault="0066521F" w:rsidP="00787028">
      <w:pPr>
        <w:pStyle w:val="Titolo1"/>
        <w:rPr>
          <w:lang w:val="it-IT"/>
        </w:rPr>
      </w:pPr>
      <w:bookmarkStart w:id="0" w:name="_Toc494729353"/>
      <w:r>
        <w:rPr>
          <w:lang w:val="it-IT"/>
        </w:rPr>
        <w:lastRenderedPageBreak/>
        <w:t>Presentazione</w:t>
      </w:r>
      <w:bookmarkEnd w:id="0"/>
    </w:p>
    <w:p w:rsidR="00787028" w:rsidRPr="00787028" w:rsidRDefault="00F649B8" w:rsidP="00787028">
      <w:pPr>
        <w:rPr>
          <w:lang w:val="it-IT"/>
        </w:rPr>
      </w:pPr>
      <w:r>
        <w:rPr>
          <w:lang w:val="it-IT"/>
        </w:rPr>
        <w:t>Cara/o</w:t>
      </w:r>
      <w:r w:rsidR="00787028" w:rsidRPr="00787028">
        <w:rPr>
          <w:lang w:val="it-IT"/>
        </w:rPr>
        <w:t xml:space="preserve"> colleg</w:t>
      </w:r>
      <w:r w:rsidR="00787028">
        <w:rPr>
          <w:lang w:val="it-IT"/>
        </w:rPr>
        <w:t>a,</w:t>
      </w:r>
    </w:p>
    <w:p w:rsidR="00A0739C" w:rsidRDefault="0077551C" w:rsidP="00A0739C">
      <w:pPr>
        <w:pStyle w:val="NormaleWeb"/>
        <w:spacing w:before="0" w:beforeAutospacing="0" w:after="165" w:afterAutospacing="0"/>
        <w:jc w:val="both"/>
        <w:rPr>
          <w:rFonts w:ascii="Calibri" w:hAnsi="Calibri" w:cs="Calibri"/>
          <w:color w:val="000000"/>
        </w:rPr>
      </w:pPr>
      <w:r>
        <w:rPr>
          <w:rFonts w:ascii="Calibri" w:hAnsi="Calibri" w:cs="Calibri"/>
          <w:color w:val="000000"/>
        </w:rPr>
        <w:t xml:space="preserve">Ti </w:t>
      </w:r>
      <w:r w:rsidR="00A0739C">
        <w:rPr>
          <w:rFonts w:ascii="Calibri" w:hAnsi="Calibri" w:cs="Calibri"/>
          <w:color w:val="000000"/>
        </w:rPr>
        <w:t>presento con piacere il secondo numero dell’Informativa “Valutazione e controlli”</w:t>
      </w:r>
      <w:r w:rsidR="00704F81">
        <w:rPr>
          <w:rFonts w:ascii="Calibri" w:hAnsi="Calibri" w:cs="Calibri"/>
          <w:color w:val="000000"/>
        </w:rPr>
        <w:t xml:space="preserve"> che </w:t>
      </w:r>
      <w:r w:rsidR="00A0739C">
        <w:rPr>
          <w:rFonts w:ascii="Calibri" w:hAnsi="Calibri" w:cs="Calibri"/>
          <w:color w:val="000000"/>
        </w:rPr>
        <w:t>segue quell</w:t>
      </w:r>
      <w:r w:rsidR="00704F81">
        <w:rPr>
          <w:rFonts w:ascii="Calibri" w:hAnsi="Calibri" w:cs="Calibri"/>
          <w:color w:val="000000"/>
        </w:rPr>
        <w:t>o</w:t>
      </w:r>
      <w:r w:rsidR="00A0739C">
        <w:rPr>
          <w:rFonts w:ascii="Calibri" w:hAnsi="Calibri" w:cs="Calibri"/>
          <w:color w:val="000000"/>
        </w:rPr>
        <w:t xml:space="preserve"> </w:t>
      </w:r>
      <w:r w:rsidR="004815CA">
        <w:rPr>
          <w:rFonts w:ascii="Calibri" w:hAnsi="Calibri" w:cs="Calibri"/>
          <w:color w:val="000000"/>
        </w:rPr>
        <w:t xml:space="preserve">pubblicato nello scorso mese di </w:t>
      </w:r>
      <w:r w:rsidR="00A0739C">
        <w:rPr>
          <w:rFonts w:ascii="Calibri" w:hAnsi="Calibri" w:cs="Calibri"/>
          <w:color w:val="000000"/>
        </w:rPr>
        <w:t>giugno del presente anno, accolt</w:t>
      </w:r>
      <w:r w:rsidR="00704F81">
        <w:rPr>
          <w:rFonts w:ascii="Calibri" w:hAnsi="Calibri" w:cs="Calibri"/>
          <w:color w:val="000000"/>
        </w:rPr>
        <w:t>o</w:t>
      </w:r>
      <w:r w:rsidR="00A0739C">
        <w:rPr>
          <w:rFonts w:ascii="Calibri" w:hAnsi="Calibri" w:cs="Calibri"/>
          <w:color w:val="000000"/>
        </w:rPr>
        <w:t xml:space="preserve"> molto favorevolmente da colleghi e operatori del settore.</w:t>
      </w:r>
    </w:p>
    <w:p w:rsidR="00A0739C" w:rsidRDefault="00A0739C" w:rsidP="00A0739C">
      <w:pPr>
        <w:pStyle w:val="NormaleWeb"/>
        <w:spacing w:before="0" w:beforeAutospacing="0" w:after="165" w:afterAutospacing="0"/>
        <w:jc w:val="both"/>
        <w:rPr>
          <w:rFonts w:ascii="Calibri" w:hAnsi="Calibri" w:cs="Calibri"/>
          <w:color w:val="000000"/>
        </w:rPr>
      </w:pPr>
      <w:r>
        <w:rPr>
          <w:rFonts w:ascii="Calibri" w:hAnsi="Calibri" w:cs="Calibri"/>
          <w:color w:val="000000"/>
        </w:rPr>
        <w:t xml:space="preserve">Non c’è dubbio che la costanza di pubblicazione per uno strumento che aspira a fornire aggiornamenti sulle più recenti evoluzioni della normativa e della disciplina professionale connessa sia sicuramente una caratteristica </w:t>
      </w:r>
      <w:r w:rsidR="004815CA">
        <w:rPr>
          <w:rFonts w:ascii="Calibri" w:hAnsi="Calibri" w:cs="Calibri"/>
          <w:color w:val="000000"/>
        </w:rPr>
        <w:t>indispensabile</w:t>
      </w:r>
      <w:r>
        <w:rPr>
          <w:rFonts w:ascii="Calibri" w:hAnsi="Calibri" w:cs="Calibri"/>
          <w:color w:val="000000"/>
        </w:rPr>
        <w:t xml:space="preserve">. Per tale motivo, miriamo a </w:t>
      </w:r>
      <w:r w:rsidR="00704F81">
        <w:rPr>
          <w:rFonts w:ascii="Calibri" w:hAnsi="Calibri" w:cs="Calibri"/>
          <w:color w:val="000000"/>
        </w:rPr>
        <w:t xml:space="preserve">presentare </w:t>
      </w:r>
      <w:r w:rsidR="0077551C">
        <w:rPr>
          <w:rFonts w:ascii="Calibri" w:hAnsi="Calibri" w:cs="Calibri"/>
          <w:color w:val="000000"/>
        </w:rPr>
        <w:t xml:space="preserve">periodicamente </w:t>
      </w:r>
      <w:r>
        <w:rPr>
          <w:rFonts w:ascii="Calibri" w:hAnsi="Calibri" w:cs="Calibri"/>
          <w:color w:val="000000"/>
        </w:rPr>
        <w:t>i risultati dei nostri lavori di analisi.</w:t>
      </w:r>
    </w:p>
    <w:p w:rsidR="00A0739C" w:rsidRDefault="00A0739C" w:rsidP="00A0739C">
      <w:pPr>
        <w:pStyle w:val="NormaleWeb"/>
        <w:spacing w:before="0" w:beforeAutospacing="0" w:after="165" w:afterAutospacing="0"/>
        <w:jc w:val="both"/>
        <w:rPr>
          <w:rFonts w:ascii="Calibri" w:hAnsi="Calibri" w:cs="Calibri"/>
          <w:color w:val="000000"/>
        </w:rPr>
      </w:pPr>
      <w:r>
        <w:rPr>
          <w:rFonts w:ascii="Calibri" w:hAnsi="Calibri" w:cs="Calibri"/>
          <w:color w:val="000000"/>
        </w:rPr>
        <w:t>Questo numero continua a “</w:t>
      </w:r>
      <w:bookmarkStart w:id="1" w:name="_GoBack"/>
      <w:r>
        <w:rPr>
          <w:rFonts w:ascii="Calibri" w:hAnsi="Calibri" w:cs="Calibri"/>
          <w:color w:val="000000"/>
        </w:rPr>
        <w:t>informare</w:t>
      </w:r>
      <w:bookmarkEnd w:id="1"/>
      <w:r>
        <w:rPr>
          <w:rFonts w:ascii="Calibri" w:hAnsi="Calibri" w:cs="Calibri"/>
          <w:color w:val="000000"/>
        </w:rPr>
        <w:t xml:space="preserve">” i lettori </w:t>
      </w:r>
      <w:r w:rsidR="004815CA">
        <w:rPr>
          <w:rFonts w:ascii="Calibri" w:hAnsi="Calibri" w:cs="Calibri"/>
          <w:color w:val="000000"/>
        </w:rPr>
        <w:t xml:space="preserve">sulla </w:t>
      </w:r>
      <w:r>
        <w:rPr>
          <w:rFonts w:ascii="Calibri" w:hAnsi="Calibri" w:cs="Calibri"/>
          <w:color w:val="000000"/>
        </w:rPr>
        <w:t xml:space="preserve">presenza e </w:t>
      </w:r>
      <w:r w:rsidR="004815CA">
        <w:rPr>
          <w:rFonts w:ascii="Calibri" w:hAnsi="Calibri" w:cs="Calibri"/>
          <w:color w:val="000000"/>
        </w:rPr>
        <w:t xml:space="preserve">sul </w:t>
      </w:r>
      <w:r>
        <w:rPr>
          <w:rFonts w:ascii="Calibri" w:hAnsi="Calibri" w:cs="Calibri"/>
          <w:color w:val="000000"/>
        </w:rPr>
        <w:t xml:space="preserve">contenuto di alcuni dei più rilevanti contributi prodotti dal Consiglio </w:t>
      </w:r>
      <w:r w:rsidR="004815CA">
        <w:rPr>
          <w:rFonts w:ascii="Calibri" w:hAnsi="Calibri" w:cs="Calibri"/>
          <w:color w:val="000000"/>
        </w:rPr>
        <w:t>Nazionale</w:t>
      </w:r>
      <w:r>
        <w:rPr>
          <w:rFonts w:ascii="Calibri" w:hAnsi="Calibri" w:cs="Calibri"/>
          <w:color w:val="000000"/>
        </w:rPr>
        <w:t xml:space="preserve">, </w:t>
      </w:r>
      <w:r w:rsidR="004815CA">
        <w:rPr>
          <w:rFonts w:ascii="Calibri" w:hAnsi="Calibri" w:cs="Calibri"/>
          <w:color w:val="000000"/>
        </w:rPr>
        <w:t xml:space="preserve">nonché sulle novità normative e sulle varie pubblicazioni degli </w:t>
      </w:r>
      <w:r>
        <w:rPr>
          <w:rFonts w:ascii="Calibri" w:hAnsi="Calibri" w:cs="Calibri"/>
          <w:color w:val="000000"/>
        </w:rPr>
        <w:t xml:space="preserve">organismi di cui il Consiglio </w:t>
      </w:r>
      <w:r w:rsidR="004815CA">
        <w:rPr>
          <w:rFonts w:ascii="Calibri" w:hAnsi="Calibri" w:cs="Calibri"/>
          <w:color w:val="000000"/>
        </w:rPr>
        <w:t xml:space="preserve">stesso </w:t>
      </w:r>
      <w:r>
        <w:rPr>
          <w:rFonts w:ascii="Calibri" w:hAnsi="Calibri" w:cs="Calibri"/>
          <w:color w:val="000000"/>
        </w:rPr>
        <w:t>è parte attiva nell’area economico-aziendale.</w:t>
      </w:r>
    </w:p>
    <w:p w:rsidR="00A0739C" w:rsidRDefault="00A0739C" w:rsidP="00A0739C">
      <w:pPr>
        <w:pStyle w:val="NormaleWeb"/>
        <w:spacing w:before="0" w:beforeAutospacing="0" w:after="165" w:afterAutospacing="0"/>
        <w:jc w:val="both"/>
        <w:rPr>
          <w:rFonts w:ascii="Calibri" w:hAnsi="Calibri" w:cs="Calibri"/>
          <w:color w:val="000000"/>
        </w:rPr>
      </w:pPr>
      <w:r>
        <w:rPr>
          <w:rFonts w:ascii="Calibri" w:hAnsi="Calibri" w:cs="Calibri"/>
          <w:color w:val="000000"/>
        </w:rPr>
        <w:t xml:space="preserve">L’informativa è volutamente uno strumento di agile consultazione, che mira anche ad offrire l’opportunità, per chi lo volesse, di recuperare, tramite i collegamenti presenti, i documenti richiamati. Così facendo, </w:t>
      </w:r>
      <w:r w:rsidR="0077551C">
        <w:rPr>
          <w:rFonts w:ascii="Calibri" w:hAnsi="Calibri" w:cs="Calibri"/>
          <w:color w:val="000000"/>
        </w:rPr>
        <w:t xml:space="preserve">si spera altresì </w:t>
      </w:r>
      <w:r>
        <w:rPr>
          <w:rFonts w:ascii="Calibri" w:hAnsi="Calibri" w:cs="Calibri"/>
          <w:color w:val="000000"/>
        </w:rPr>
        <w:t>di poter contribuire a “ridurre” i tempi di ricerca dei lettori che intendono, una volta incuriositi, approfondire le tematiche citate.</w:t>
      </w:r>
    </w:p>
    <w:p w:rsidR="00A0739C" w:rsidRDefault="00A0739C" w:rsidP="00A0739C">
      <w:pPr>
        <w:pStyle w:val="NormaleWeb"/>
        <w:spacing w:before="0" w:beforeAutospacing="0" w:after="165" w:afterAutospacing="0"/>
        <w:jc w:val="both"/>
        <w:rPr>
          <w:rFonts w:ascii="Calibri" w:hAnsi="Calibri" w:cs="Calibri"/>
          <w:color w:val="000000"/>
        </w:rPr>
      </w:pPr>
      <w:r>
        <w:rPr>
          <w:rFonts w:ascii="Calibri" w:hAnsi="Calibri" w:cs="Calibri"/>
          <w:color w:val="000000"/>
        </w:rPr>
        <w:t>Nel predisporre il presente numero</w:t>
      </w:r>
      <w:r w:rsidR="001C6CBA">
        <w:rPr>
          <w:rFonts w:ascii="Calibri" w:hAnsi="Calibri" w:cs="Calibri"/>
          <w:color w:val="000000"/>
        </w:rPr>
        <w:t>,</w:t>
      </w:r>
      <w:r>
        <w:rPr>
          <w:rFonts w:ascii="Calibri" w:hAnsi="Calibri" w:cs="Calibri"/>
          <w:color w:val="000000"/>
        </w:rPr>
        <w:t xml:space="preserve"> </w:t>
      </w:r>
      <w:r w:rsidR="0077551C">
        <w:rPr>
          <w:rFonts w:ascii="Calibri" w:hAnsi="Calibri" w:cs="Calibri"/>
          <w:color w:val="000000"/>
        </w:rPr>
        <w:t xml:space="preserve">sono state effettuate </w:t>
      </w:r>
      <w:r>
        <w:rPr>
          <w:rFonts w:ascii="Calibri" w:hAnsi="Calibri" w:cs="Calibri"/>
          <w:color w:val="000000"/>
        </w:rPr>
        <w:t>alcune modifiche rispetto all’impostazione e al formato precedente, tenendo conto dei preziosi suggerimenti che ci sono pervenuti dai nostri rappresentanti locali. L</w:t>
      </w:r>
      <w:r w:rsidR="0077551C">
        <w:rPr>
          <w:rFonts w:ascii="Calibri" w:hAnsi="Calibri" w:cs="Calibri"/>
          <w:color w:val="000000"/>
        </w:rPr>
        <w:t>’</w:t>
      </w:r>
      <w:r>
        <w:rPr>
          <w:rFonts w:ascii="Calibri" w:hAnsi="Calibri" w:cs="Calibri"/>
          <w:color w:val="000000"/>
        </w:rPr>
        <w:t xml:space="preserve">aver ricevuto considerazioni strutturate da colleghi mi fa ritenere che stiamo andando nella giusta direzione nel definire un contributo partecipativo, che tenga in debita considerazione le esigenze della </w:t>
      </w:r>
      <w:r w:rsidR="00855362">
        <w:rPr>
          <w:rFonts w:ascii="Calibri" w:hAnsi="Calibri" w:cs="Calibri"/>
          <w:color w:val="000000"/>
        </w:rPr>
        <w:t>professione</w:t>
      </w:r>
      <w:r>
        <w:rPr>
          <w:rFonts w:ascii="Calibri" w:hAnsi="Calibri" w:cs="Calibri"/>
          <w:color w:val="000000"/>
        </w:rPr>
        <w:t xml:space="preserve">. Spero, quindi, di poter ricevere anche con </w:t>
      </w:r>
      <w:r w:rsidR="00704F81">
        <w:rPr>
          <w:rFonts w:ascii="Calibri" w:hAnsi="Calibri" w:cs="Calibri"/>
          <w:color w:val="000000"/>
        </w:rPr>
        <w:t xml:space="preserve">questa </w:t>
      </w:r>
      <w:r w:rsidR="004815CA">
        <w:rPr>
          <w:rFonts w:ascii="Calibri" w:hAnsi="Calibri" w:cs="Calibri"/>
          <w:color w:val="000000"/>
        </w:rPr>
        <w:t xml:space="preserve">pubblicazione, </w:t>
      </w:r>
      <w:r>
        <w:rPr>
          <w:rFonts w:ascii="Calibri" w:hAnsi="Calibri" w:cs="Calibri"/>
          <w:color w:val="000000"/>
        </w:rPr>
        <w:t xml:space="preserve">sollecitazioni, indicazioni e osservazioni per </w:t>
      </w:r>
      <w:r w:rsidR="004815CA">
        <w:rPr>
          <w:rFonts w:ascii="Calibri" w:hAnsi="Calibri" w:cs="Calibri"/>
          <w:color w:val="000000"/>
        </w:rPr>
        <w:t xml:space="preserve">comprendere </w:t>
      </w:r>
      <w:r>
        <w:rPr>
          <w:rFonts w:ascii="Calibri" w:hAnsi="Calibri" w:cs="Calibri"/>
          <w:color w:val="000000"/>
        </w:rPr>
        <w:t xml:space="preserve">come orientare le nostre ricerche e costruire un lavoro che </w:t>
      </w:r>
      <w:r w:rsidR="009706C5">
        <w:rPr>
          <w:rFonts w:ascii="Calibri" w:hAnsi="Calibri" w:cs="Calibri"/>
          <w:color w:val="000000"/>
        </w:rPr>
        <w:t>risulti</w:t>
      </w:r>
      <w:r w:rsidR="004815CA">
        <w:rPr>
          <w:rFonts w:ascii="Calibri" w:hAnsi="Calibri" w:cs="Calibri"/>
          <w:color w:val="000000"/>
        </w:rPr>
        <w:t xml:space="preserve"> </w:t>
      </w:r>
      <w:r>
        <w:rPr>
          <w:rFonts w:ascii="Calibri" w:hAnsi="Calibri" w:cs="Calibri"/>
          <w:color w:val="000000"/>
        </w:rPr>
        <w:t xml:space="preserve">sempre </w:t>
      </w:r>
      <w:r w:rsidR="004815CA">
        <w:rPr>
          <w:rFonts w:ascii="Calibri" w:hAnsi="Calibri" w:cs="Calibri"/>
          <w:color w:val="000000"/>
        </w:rPr>
        <w:t>di maggiore utilità per i colleghi</w:t>
      </w:r>
      <w:r>
        <w:rPr>
          <w:rFonts w:ascii="Calibri" w:hAnsi="Calibri" w:cs="Calibri"/>
          <w:color w:val="000000"/>
        </w:rPr>
        <w:t>.</w:t>
      </w:r>
    </w:p>
    <w:p w:rsidR="00787028" w:rsidRPr="00787028" w:rsidRDefault="00787028" w:rsidP="00C23225">
      <w:pPr>
        <w:jc w:val="both"/>
        <w:rPr>
          <w:lang w:val="it-IT"/>
        </w:rPr>
      </w:pPr>
    </w:p>
    <w:p w:rsidR="00787028" w:rsidRPr="00787028" w:rsidRDefault="00787028" w:rsidP="00C23225">
      <w:pPr>
        <w:pStyle w:val="Autore"/>
        <w:spacing w:before="360"/>
      </w:pPr>
      <w:r w:rsidRPr="00787028">
        <w:t>Raffaele Marcello</w:t>
      </w:r>
    </w:p>
    <w:p w:rsidR="00787028" w:rsidRDefault="00787028" w:rsidP="00D34669">
      <w:pPr>
        <w:pStyle w:val="Autoreruolo"/>
      </w:pPr>
      <w:r w:rsidRPr="00787028">
        <w:t xml:space="preserve">Consigliere Nazionale con delega alla Revisione legale, </w:t>
      </w:r>
      <w:r w:rsidR="00D34669">
        <w:br/>
      </w:r>
      <w:r w:rsidRPr="00787028">
        <w:t>Princi</w:t>
      </w:r>
      <w:r>
        <w:t xml:space="preserve">pi contabili e di valutazione, </w:t>
      </w:r>
      <w:r w:rsidR="00D34669">
        <w:br/>
      </w:r>
      <w:r w:rsidRPr="00787028">
        <w:t>Sistema</w:t>
      </w:r>
      <w:r>
        <w:t xml:space="preserve"> di amministrazione e controllo</w:t>
      </w:r>
    </w:p>
    <w:p w:rsidR="00871C4B" w:rsidRDefault="00871C4B" w:rsidP="00D34669">
      <w:pPr>
        <w:pStyle w:val="Autoreruolo"/>
        <w:sectPr w:rsidR="00871C4B" w:rsidSect="00B80DE9">
          <w:headerReference w:type="even" r:id="rId8"/>
          <w:headerReference w:type="default" r:id="rId9"/>
          <w:footerReference w:type="default" r:id="rId10"/>
          <w:headerReference w:type="first" r:id="rId11"/>
          <w:pgSz w:w="11900" w:h="16840" w:code="9"/>
          <w:pgMar w:top="2268" w:right="1440" w:bottom="1440" w:left="1440" w:header="471" w:footer="709" w:gutter="0"/>
          <w:cols w:space="708"/>
          <w:titlePg/>
          <w:docGrid w:linePitch="360"/>
        </w:sectPr>
      </w:pPr>
    </w:p>
    <w:p w:rsidR="00787028" w:rsidRDefault="00312C5A" w:rsidP="00451A59">
      <w:pPr>
        <w:pStyle w:val="Titolo1"/>
        <w:jc w:val="both"/>
        <w:rPr>
          <w:lang w:val="it-IT"/>
        </w:rPr>
      </w:pPr>
      <w:bookmarkStart w:id="2" w:name="_Toc494729354"/>
      <w:r w:rsidRPr="00D82C0C">
        <w:rPr>
          <w:rFonts w:ascii="Calibri" w:eastAsia="Calibri" w:hAnsi="Calibri" w:cs="Times New Roman"/>
          <w:noProof/>
          <w:lang w:val="it-IT" w:eastAsia="it-IT"/>
        </w:rPr>
        <w:lastRenderedPageBreak/>
        <mc:AlternateContent>
          <mc:Choice Requires="wps">
            <w:drawing>
              <wp:anchor distT="45720" distB="45720" distL="114300" distR="114300" simplePos="0" relativeHeight="251662336" behindDoc="0" locked="0" layoutInCell="1" allowOverlap="1" wp14:anchorId="12120340" wp14:editId="58136B64">
                <wp:simplePos x="0" y="0"/>
                <wp:positionH relativeFrom="margin">
                  <wp:align>right</wp:align>
                </wp:positionH>
                <wp:positionV relativeFrom="paragraph">
                  <wp:posOffset>873760</wp:posOffset>
                </wp:positionV>
                <wp:extent cx="2646045" cy="3962400"/>
                <wp:effectExtent l="0" t="0" r="1905"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3962400"/>
                        </a:xfrm>
                        <a:prstGeom prst="rect">
                          <a:avLst/>
                        </a:prstGeom>
                        <a:solidFill>
                          <a:srgbClr val="E6E6E6"/>
                        </a:solidFill>
                        <a:ln w="9525">
                          <a:noFill/>
                          <a:miter lim="800000"/>
                          <a:headEnd/>
                          <a:tailEnd/>
                        </a:ln>
                      </wps:spPr>
                      <wps:txbx>
                        <w:txbxContent>
                          <w:tbl>
                            <w:tblPr>
                              <w:tblStyle w:val="Grigliatabella"/>
                              <w:tblW w:w="3969" w:type="dxa"/>
                              <w:tblBorders>
                                <w:top w:val="none" w:sz="0" w:space="0" w:color="auto"/>
                                <w:left w:val="none" w:sz="0" w:space="0" w:color="auto"/>
                                <w:bottom w:val="single" w:sz="12" w:space="0" w:color="465864"/>
                                <w:right w:val="none" w:sz="0" w:space="0" w:color="auto"/>
                                <w:insideH w:val="single" w:sz="12" w:space="0" w:color="485864"/>
                                <w:insideV w:val="single" w:sz="12" w:space="0" w:color="485864"/>
                              </w:tblBorders>
                              <w:tblCellMar>
                                <w:left w:w="0" w:type="dxa"/>
                                <w:right w:w="0" w:type="dxa"/>
                              </w:tblCellMar>
                              <w:tblLook w:val="04A0" w:firstRow="1" w:lastRow="0" w:firstColumn="1" w:lastColumn="0" w:noHBand="0" w:noVBand="1"/>
                            </w:tblPr>
                            <w:tblGrid>
                              <w:gridCol w:w="3969"/>
                            </w:tblGrid>
                            <w:tr w:rsidR="0030030C" w:rsidTr="005F5F6C">
                              <w:trPr>
                                <w:trHeight w:val="2127"/>
                              </w:trPr>
                              <w:tc>
                                <w:tcPr>
                                  <w:tcW w:w="3969" w:type="dxa"/>
                                </w:tcPr>
                                <w:p w:rsidR="0030030C" w:rsidRPr="002748FA" w:rsidRDefault="0030030C" w:rsidP="00934B6B">
                                  <w:pPr>
                                    <w:pStyle w:val="BoxIntestazione"/>
                                    <w:spacing w:after="0"/>
                                    <w:jc w:val="both"/>
                                    <w:rPr>
                                      <w:lang w:val="it-IT"/>
                                    </w:rPr>
                                  </w:pPr>
                                  <w:r w:rsidRPr="002748FA">
                                    <w:rPr>
                                      <w:lang w:val="it-IT"/>
                                    </w:rPr>
                                    <w:t>Ultimi documenti emanati da CNDCEC e FNC</w:t>
                                  </w:r>
                                </w:p>
                                <w:p w:rsidR="0030030C" w:rsidRPr="009D27D9" w:rsidRDefault="00270558" w:rsidP="001C6CBA">
                                  <w:pPr>
                                    <w:pStyle w:val="BoxNormale"/>
                                    <w:spacing w:after="0"/>
                                    <w:jc w:val="both"/>
                                    <w:rPr>
                                      <w:b/>
                                      <w:color w:val="485864"/>
                                      <w:spacing w:val="-4"/>
                                      <w:lang w:val="it-IT"/>
                                    </w:rPr>
                                  </w:pPr>
                                  <w:hyperlink r:id="rId12" w:history="1">
                                    <w:r w:rsidR="0030030C" w:rsidRPr="009D27D9">
                                      <w:rPr>
                                        <w:rStyle w:val="Collegamentoipertestuale"/>
                                        <w:b/>
                                        <w:color w:val="485864"/>
                                        <w:spacing w:val="-4"/>
                                        <w:lang w:val="it-IT"/>
                                      </w:rPr>
                                      <w:t>Osservatorio sui bilanci delle</w:t>
                                    </w:r>
                                    <w:r w:rsidR="009D27D9" w:rsidRPr="009D27D9">
                                      <w:rPr>
                                        <w:rStyle w:val="Collegamentoipertestuale"/>
                                        <w:b/>
                                        <w:color w:val="485864"/>
                                        <w:spacing w:val="-4"/>
                                        <w:lang w:val="it-IT"/>
                                      </w:rPr>
                                      <w:t xml:space="preserve"> SRL - Settore Commerci</w:t>
                                    </w:r>
                                    <w:r w:rsidR="0030030C" w:rsidRPr="009D27D9">
                                      <w:rPr>
                                        <w:rStyle w:val="Collegamentoipertestuale"/>
                                        <w:b/>
                                        <w:color w:val="485864"/>
                                        <w:spacing w:val="-4"/>
                                        <w:lang w:val="it-IT"/>
                                      </w:rPr>
                                      <w:t>o</w:t>
                                    </w:r>
                                  </w:hyperlink>
                                  <w:r w:rsidR="0030030C" w:rsidRPr="009D27D9">
                                    <w:rPr>
                                      <w:b/>
                                      <w:color w:val="485864"/>
                                      <w:spacing w:val="-4"/>
                                      <w:lang w:val="it-IT"/>
                                    </w:rPr>
                                    <w:t xml:space="preserve"> </w:t>
                                  </w:r>
                                </w:p>
                                <w:p w:rsidR="0030030C" w:rsidRPr="009D27D9" w:rsidRDefault="0030030C" w:rsidP="00415BF1">
                                  <w:pPr>
                                    <w:pStyle w:val="BoxNormale"/>
                                    <w:spacing w:before="0"/>
                                    <w:jc w:val="both"/>
                                    <w:rPr>
                                      <w:color w:val="485864"/>
                                      <w:lang w:val="it-IT"/>
                                    </w:rPr>
                                  </w:pPr>
                                  <w:r w:rsidRPr="009D27D9">
                                    <w:rPr>
                                      <w:color w:val="485864"/>
                                      <w:lang w:val="it-IT"/>
                                    </w:rPr>
                                    <w:t>(luglio 2017)</w:t>
                                  </w:r>
                                </w:p>
                                <w:p w:rsidR="00534194" w:rsidRPr="00AF7108" w:rsidRDefault="00270558" w:rsidP="00415BF1">
                                  <w:pPr>
                                    <w:pStyle w:val="BoxNormale"/>
                                    <w:spacing w:after="0"/>
                                    <w:jc w:val="both"/>
                                    <w:rPr>
                                      <w:rStyle w:val="Collegamentoipertestuale"/>
                                      <w:b/>
                                      <w:color w:val="485864"/>
                                      <w:spacing w:val="-4"/>
                                      <w:lang w:val="it-IT"/>
                                    </w:rPr>
                                  </w:pPr>
                                  <w:hyperlink r:id="rId13" w:history="1">
                                    <w:r w:rsidR="00534194" w:rsidRPr="009D27D9">
                                      <w:rPr>
                                        <w:rStyle w:val="Collegamentoipertestuale"/>
                                        <w:b/>
                                        <w:color w:val="485864"/>
                                        <w:spacing w:val="-4"/>
                                        <w:lang w:val="it-IT"/>
                                      </w:rPr>
                                      <w:t xml:space="preserve">Aspetti metodologici della valutazione delle partecipazioni (al </w:t>
                                    </w:r>
                                    <w:r w:rsidR="00534194" w:rsidRPr="009D27D9">
                                      <w:rPr>
                                        <w:rStyle w:val="Collegamentoipertestuale"/>
                                        <w:b/>
                                        <w:i/>
                                        <w:color w:val="485864"/>
                                        <w:spacing w:val="-4"/>
                                        <w:lang w:val="it-IT"/>
                                      </w:rPr>
                                      <w:t xml:space="preserve">fair </w:t>
                                    </w:r>
                                    <w:proofErr w:type="spellStart"/>
                                    <w:r w:rsidR="00534194" w:rsidRPr="009D27D9">
                                      <w:rPr>
                                        <w:rStyle w:val="Collegamentoipertestuale"/>
                                        <w:b/>
                                        <w:i/>
                                        <w:color w:val="485864"/>
                                        <w:spacing w:val="-4"/>
                                        <w:lang w:val="it-IT"/>
                                      </w:rPr>
                                      <w:t>value</w:t>
                                    </w:r>
                                    <w:proofErr w:type="spellEnd"/>
                                    <w:r w:rsidR="00534194" w:rsidRPr="009D27D9">
                                      <w:rPr>
                                        <w:rStyle w:val="Collegamentoipertestuale"/>
                                        <w:b/>
                                        <w:color w:val="485864"/>
                                        <w:spacing w:val="-4"/>
                                        <w:lang w:val="it-IT"/>
                                      </w:rPr>
                                      <w:t>) nel bilancio separato redatto in conformità agli IAS/IFRS</w:t>
                                    </w:r>
                                  </w:hyperlink>
                                </w:p>
                                <w:p w:rsidR="0030030C" w:rsidRPr="009D27D9" w:rsidRDefault="0030030C" w:rsidP="004D3953">
                                  <w:pPr>
                                    <w:pStyle w:val="BoxNormale"/>
                                    <w:spacing w:before="0"/>
                                    <w:jc w:val="both"/>
                                    <w:rPr>
                                      <w:color w:val="485864"/>
                                      <w:lang w:val="it-IT"/>
                                    </w:rPr>
                                  </w:pPr>
                                  <w:r w:rsidRPr="009D27D9">
                                    <w:rPr>
                                      <w:color w:val="485864"/>
                                      <w:lang w:val="it-IT"/>
                                    </w:rPr>
                                    <w:t>(agosto 2017)</w:t>
                                  </w:r>
                                </w:p>
                                <w:p w:rsidR="0030030C" w:rsidRPr="009D27D9" w:rsidRDefault="00270558" w:rsidP="00415BF1">
                                  <w:pPr>
                                    <w:pStyle w:val="BoxNormale"/>
                                    <w:spacing w:after="0"/>
                                    <w:jc w:val="both"/>
                                    <w:rPr>
                                      <w:rStyle w:val="Collegamentoipertestuale"/>
                                      <w:b/>
                                      <w:color w:val="485864"/>
                                      <w:spacing w:val="-4"/>
                                      <w:lang w:val="it-IT"/>
                                    </w:rPr>
                                  </w:pPr>
                                  <w:hyperlink r:id="rId14" w:history="1">
                                    <w:r w:rsidR="0030030C" w:rsidRPr="009D27D9">
                                      <w:rPr>
                                        <w:rStyle w:val="Collegamentoipertestuale"/>
                                        <w:b/>
                                        <w:color w:val="485864"/>
                                        <w:spacing w:val="-4"/>
                                        <w:lang w:val="it-IT"/>
                                      </w:rPr>
                                      <w:t>La finanza e la continuità aziendale nelle aziende sottoposte al sequestro</w:t>
                                    </w:r>
                                  </w:hyperlink>
                                </w:p>
                                <w:p w:rsidR="0030030C" w:rsidRPr="004D3953" w:rsidRDefault="0030030C" w:rsidP="004D3953">
                                  <w:pPr>
                                    <w:pStyle w:val="BoxNormale"/>
                                    <w:spacing w:before="0"/>
                                    <w:jc w:val="both"/>
                                    <w:rPr>
                                      <w:color w:val="485864"/>
                                    </w:rPr>
                                  </w:pPr>
                                  <w:r w:rsidRPr="002748FA">
                                    <w:rPr>
                                      <w:color w:val="485864"/>
                                      <w:lang w:val="it-IT"/>
                                    </w:rPr>
                                    <w:t>(settembre 2017)</w:t>
                                  </w:r>
                                </w:p>
                              </w:tc>
                            </w:tr>
                            <w:tr w:rsidR="0030030C" w:rsidTr="005F5F6C">
                              <w:trPr>
                                <w:trHeight w:val="1125"/>
                              </w:trPr>
                              <w:tc>
                                <w:tcPr>
                                  <w:tcW w:w="3969" w:type="dxa"/>
                                </w:tcPr>
                                <w:p w:rsidR="0030030C" w:rsidRPr="002748FA" w:rsidRDefault="0030030C" w:rsidP="00053989">
                                  <w:pPr>
                                    <w:pStyle w:val="BoxIntestazione"/>
                                    <w:jc w:val="both"/>
                                    <w:rPr>
                                      <w:lang w:val="it-IT"/>
                                    </w:rPr>
                                  </w:pPr>
                                  <w:r w:rsidRPr="002748FA">
                                    <w:rPr>
                                      <w:lang w:val="it-IT"/>
                                    </w:rPr>
                                    <w:t>Ultimi documenti pubblicati da altri organismi</w:t>
                                  </w:r>
                                </w:p>
                                <w:p w:rsidR="0030030C" w:rsidRPr="00923A82" w:rsidRDefault="00270558" w:rsidP="004D3953">
                                  <w:pPr>
                                    <w:pStyle w:val="BoxNormale"/>
                                    <w:spacing w:after="0"/>
                                    <w:jc w:val="both"/>
                                    <w:rPr>
                                      <w:rStyle w:val="Collegamentoipertestuale"/>
                                      <w:b/>
                                      <w:color w:val="465864"/>
                                      <w:spacing w:val="-4"/>
                                      <w:lang w:val="it-IT"/>
                                    </w:rPr>
                                  </w:pPr>
                                  <w:hyperlink r:id="rId15" w:history="1">
                                    <w:r w:rsidR="009D27D9" w:rsidRPr="009D27D9">
                                      <w:rPr>
                                        <w:rStyle w:val="Collegamentoipertestuale"/>
                                        <w:b/>
                                        <w:color w:val="485864"/>
                                        <w:spacing w:val="-4"/>
                                        <w:lang w:val="it-IT"/>
                                      </w:rPr>
                                      <w:t xml:space="preserve">OIC, Newsletter </w:t>
                                    </w:r>
                                    <w:r w:rsidR="0030030C" w:rsidRPr="009D27D9">
                                      <w:rPr>
                                        <w:rStyle w:val="Collegamentoipertestuale"/>
                                        <w:b/>
                                        <w:color w:val="485864"/>
                                        <w:spacing w:val="-4"/>
                                        <w:lang w:val="it-IT"/>
                                      </w:rPr>
                                      <w:t>giugno</w:t>
                                    </w:r>
                                  </w:hyperlink>
                                  <w:r w:rsidR="0030030C" w:rsidRPr="00923A82">
                                    <w:rPr>
                                      <w:rStyle w:val="Collegamentoipertestuale"/>
                                      <w:b/>
                                      <w:color w:val="465864"/>
                                      <w:spacing w:val="-4"/>
                                      <w:lang w:val="it-IT"/>
                                    </w:rPr>
                                    <w:t xml:space="preserve"> </w:t>
                                  </w:r>
                                </w:p>
                                <w:p w:rsidR="0030030C" w:rsidRPr="00871C4B" w:rsidRDefault="0030030C" w:rsidP="004D3953">
                                  <w:pPr>
                                    <w:pStyle w:val="BoxNormale"/>
                                    <w:spacing w:before="0"/>
                                    <w:rPr>
                                      <w:b/>
                                      <w:color w:val="485864"/>
                                    </w:rPr>
                                  </w:pPr>
                                  <w:r>
                                    <w:rPr>
                                      <w:color w:val="485864"/>
                                    </w:rPr>
                                    <w:t>(</w:t>
                                  </w:r>
                                  <w:proofErr w:type="spellStart"/>
                                  <w:r>
                                    <w:rPr>
                                      <w:color w:val="485864"/>
                                    </w:rPr>
                                    <w:t>luglio</w:t>
                                  </w:r>
                                  <w:proofErr w:type="spellEnd"/>
                                  <w:r>
                                    <w:rPr>
                                      <w:color w:val="485864"/>
                                    </w:rPr>
                                    <w:t xml:space="preserve"> 2017)</w:t>
                                  </w:r>
                                </w:p>
                              </w:tc>
                            </w:tr>
                          </w:tbl>
                          <w:p w:rsidR="0030030C" w:rsidRDefault="0030030C" w:rsidP="005F5F6C">
                            <w:pPr>
                              <w:pStyle w:val="BoxIntestazione"/>
                              <w:jc w:val="both"/>
                              <w:rPr>
                                <w:lang w:val="it-IT"/>
                              </w:rPr>
                            </w:pPr>
                            <w:r>
                              <w:rPr>
                                <w:lang w:val="it-IT"/>
                              </w:rPr>
                              <w:t>SITI DI UTILE CONSULTAZIONE</w:t>
                            </w:r>
                          </w:p>
                          <w:p w:rsidR="0030030C" w:rsidRPr="009D27D9" w:rsidRDefault="00270558" w:rsidP="005F5F6C">
                            <w:pPr>
                              <w:pStyle w:val="BoxNormale"/>
                              <w:spacing w:after="0"/>
                              <w:jc w:val="both"/>
                              <w:rPr>
                                <w:rStyle w:val="Collegamentoipertestuale"/>
                                <w:b/>
                                <w:color w:val="485864"/>
                              </w:rPr>
                            </w:pPr>
                            <w:hyperlink r:id="rId16" w:history="1">
                              <w:r w:rsidR="0030030C" w:rsidRPr="009D27D9">
                                <w:rPr>
                                  <w:rStyle w:val="Collegamentoipertestuale"/>
                                  <w:b/>
                                  <w:color w:val="485864"/>
                                </w:rPr>
                                <w:t>OIC</w:t>
                              </w:r>
                            </w:hyperlink>
                          </w:p>
                          <w:p w:rsidR="0030030C" w:rsidRPr="009D27D9" w:rsidRDefault="00270558" w:rsidP="005F5F6C">
                            <w:pPr>
                              <w:pStyle w:val="BoxNormale"/>
                              <w:spacing w:after="0"/>
                              <w:jc w:val="both"/>
                              <w:rPr>
                                <w:rStyle w:val="Collegamentoipertestuale"/>
                                <w:b/>
                                <w:color w:val="485864"/>
                              </w:rPr>
                            </w:pPr>
                            <w:hyperlink r:id="rId17" w:history="1">
                              <w:r w:rsidR="009D27D9" w:rsidRPr="009D27D9">
                                <w:rPr>
                                  <w:rStyle w:val="Collegamentoipertestuale"/>
                                  <w:b/>
                                  <w:color w:val="485864"/>
                                </w:rPr>
                                <w:t xml:space="preserve">IFRS </w:t>
                              </w:r>
                              <w:r w:rsidR="00D42CC8" w:rsidRPr="009D27D9">
                                <w:rPr>
                                  <w:rStyle w:val="Collegamentoipertestuale"/>
                                  <w:b/>
                                  <w:color w:val="485864"/>
                                </w:rPr>
                                <w:t>Foundation</w:t>
                              </w:r>
                            </w:hyperlink>
                          </w:p>
                          <w:p w:rsidR="0030030C" w:rsidRDefault="0030030C" w:rsidP="00D82C0C"/>
                        </w:txbxContent>
                      </wps:txbx>
                      <wps:bodyPr rot="0" vert="horz" wrap="square" lIns="54000" tIns="10800" rIns="54000" bIns="108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20340" id="_x0000_t202" coordsize="21600,21600" o:spt="202" path="m,l,21600r21600,l21600,xe">
                <v:stroke joinstyle="miter"/>
                <v:path gradientshapeok="t" o:connecttype="rect"/>
              </v:shapetype>
              <v:shape id="Casella di testo 2" o:spid="_x0000_s1026" type="#_x0000_t202" style="position:absolute;left:0;text-align:left;margin-left:157.15pt;margin-top:68.8pt;width:208.35pt;height:312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" fillcolor="#e6e6e6" stroked="f">
                <v:textbox inset="1.5mm,.3mm,1.5mm,.3mm">
                  <w:txbxContent>
                    <w:tbl>
                      <w:tblPr>
                        <w:tblStyle w:val="Grigliatabella"/>
                        <w:tblW w:w="3969" w:type="dxa"/>
                        <w:tblBorders>
                          <w:top w:val="none" w:sz="0" w:space="0" w:color="auto"/>
                          <w:left w:val="none" w:sz="0" w:space="0" w:color="auto"/>
                          <w:bottom w:val="single" w:sz="12" w:space="0" w:color="465864"/>
                          <w:right w:val="none" w:sz="0" w:space="0" w:color="auto"/>
                          <w:insideH w:val="single" w:sz="12" w:space="0" w:color="485864"/>
                          <w:insideV w:val="single" w:sz="12" w:space="0" w:color="485864"/>
                        </w:tblBorders>
                        <w:tblCellMar>
                          <w:left w:w="0" w:type="dxa"/>
                          <w:right w:w="0" w:type="dxa"/>
                        </w:tblCellMar>
                        <w:tblLook w:val="04A0" w:firstRow="1" w:lastRow="0" w:firstColumn="1" w:lastColumn="0" w:noHBand="0" w:noVBand="1"/>
                      </w:tblPr>
                      <w:tblGrid>
                        <w:gridCol w:w="3969"/>
                      </w:tblGrid>
                      <w:tr w:rsidR="0030030C" w:rsidTr="005F5F6C">
                        <w:trPr>
                          <w:trHeight w:val="2127"/>
                        </w:trPr>
                        <w:tc>
                          <w:tcPr>
                            <w:tcW w:w="3969" w:type="dxa"/>
                          </w:tcPr>
                          <w:p w:rsidR="0030030C" w:rsidRPr="002748FA" w:rsidRDefault="0030030C" w:rsidP="00934B6B">
                            <w:pPr>
                              <w:pStyle w:val="BoxIntestazione"/>
                              <w:spacing w:after="0"/>
                              <w:jc w:val="both"/>
                              <w:rPr>
                                <w:lang w:val="it-IT"/>
                              </w:rPr>
                            </w:pPr>
                            <w:r w:rsidRPr="002748FA">
                              <w:rPr>
                                <w:lang w:val="it-IT"/>
                              </w:rPr>
                              <w:t>Ultimi documenti emanati da CNDCEC e FNC</w:t>
                            </w:r>
                          </w:p>
                          <w:p w:rsidR="0030030C" w:rsidRPr="009D27D9" w:rsidRDefault="00270558" w:rsidP="001C6CBA">
                            <w:pPr>
                              <w:pStyle w:val="BoxNormale"/>
                              <w:spacing w:after="0"/>
                              <w:jc w:val="both"/>
                              <w:rPr>
                                <w:b/>
                                <w:color w:val="485864"/>
                                <w:spacing w:val="-4"/>
                                <w:lang w:val="it-IT"/>
                              </w:rPr>
                            </w:pPr>
                            <w:hyperlink r:id="rId18" w:history="1">
                              <w:r w:rsidR="0030030C" w:rsidRPr="009D27D9">
                                <w:rPr>
                                  <w:rStyle w:val="Collegamentoipertestuale"/>
                                  <w:b/>
                                  <w:color w:val="485864"/>
                                  <w:spacing w:val="-4"/>
                                  <w:lang w:val="it-IT"/>
                                </w:rPr>
                                <w:t>Osservatorio sui bilanci delle</w:t>
                              </w:r>
                              <w:r w:rsidR="009D27D9" w:rsidRPr="009D27D9">
                                <w:rPr>
                                  <w:rStyle w:val="Collegamentoipertestuale"/>
                                  <w:b/>
                                  <w:color w:val="485864"/>
                                  <w:spacing w:val="-4"/>
                                  <w:lang w:val="it-IT"/>
                                </w:rPr>
                                <w:t xml:space="preserve"> SRL - Settore Commerci</w:t>
                              </w:r>
                              <w:r w:rsidR="0030030C" w:rsidRPr="009D27D9">
                                <w:rPr>
                                  <w:rStyle w:val="Collegamentoipertestuale"/>
                                  <w:b/>
                                  <w:color w:val="485864"/>
                                  <w:spacing w:val="-4"/>
                                  <w:lang w:val="it-IT"/>
                                </w:rPr>
                                <w:t>o</w:t>
                              </w:r>
                            </w:hyperlink>
                            <w:r w:rsidR="0030030C" w:rsidRPr="009D27D9">
                              <w:rPr>
                                <w:b/>
                                <w:color w:val="485864"/>
                                <w:spacing w:val="-4"/>
                                <w:lang w:val="it-IT"/>
                              </w:rPr>
                              <w:t xml:space="preserve"> </w:t>
                            </w:r>
                          </w:p>
                          <w:p w:rsidR="0030030C" w:rsidRPr="009D27D9" w:rsidRDefault="0030030C" w:rsidP="00415BF1">
                            <w:pPr>
                              <w:pStyle w:val="BoxNormale"/>
                              <w:spacing w:before="0"/>
                              <w:jc w:val="both"/>
                              <w:rPr>
                                <w:color w:val="485864"/>
                                <w:lang w:val="it-IT"/>
                              </w:rPr>
                            </w:pPr>
                            <w:r w:rsidRPr="009D27D9">
                              <w:rPr>
                                <w:color w:val="485864"/>
                                <w:lang w:val="it-IT"/>
                              </w:rPr>
                              <w:t>(luglio 2017)</w:t>
                            </w:r>
                          </w:p>
                          <w:p w:rsidR="00534194" w:rsidRPr="00AF7108" w:rsidRDefault="00270558" w:rsidP="00415BF1">
                            <w:pPr>
                              <w:pStyle w:val="BoxNormale"/>
                              <w:spacing w:after="0"/>
                              <w:jc w:val="both"/>
                              <w:rPr>
                                <w:rStyle w:val="Collegamentoipertestuale"/>
                                <w:b/>
                                <w:color w:val="485864"/>
                                <w:spacing w:val="-4"/>
                                <w:lang w:val="it-IT"/>
                              </w:rPr>
                            </w:pPr>
                            <w:hyperlink r:id="rId19" w:history="1">
                              <w:r w:rsidR="00534194" w:rsidRPr="009D27D9">
                                <w:rPr>
                                  <w:rStyle w:val="Collegamentoipertestuale"/>
                                  <w:b/>
                                  <w:color w:val="485864"/>
                                  <w:spacing w:val="-4"/>
                                  <w:lang w:val="it-IT"/>
                                </w:rPr>
                                <w:t xml:space="preserve">Aspetti metodologici della valutazione delle partecipazioni (al </w:t>
                              </w:r>
                              <w:r w:rsidR="00534194" w:rsidRPr="009D27D9">
                                <w:rPr>
                                  <w:rStyle w:val="Collegamentoipertestuale"/>
                                  <w:b/>
                                  <w:i/>
                                  <w:color w:val="485864"/>
                                  <w:spacing w:val="-4"/>
                                  <w:lang w:val="it-IT"/>
                                </w:rPr>
                                <w:t xml:space="preserve">fair </w:t>
                              </w:r>
                              <w:proofErr w:type="spellStart"/>
                              <w:r w:rsidR="00534194" w:rsidRPr="009D27D9">
                                <w:rPr>
                                  <w:rStyle w:val="Collegamentoipertestuale"/>
                                  <w:b/>
                                  <w:i/>
                                  <w:color w:val="485864"/>
                                  <w:spacing w:val="-4"/>
                                  <w:lang w:val="it-IT"/>
                                </w:rPr>
                                <w:t>value</w:t>
                              </w:r>
                              <w:proofErr w:type="spellEnd"/>
                              <w:r w:rsidR="00534194" w:rsidRPr="009D27D9">
                                <w:rPr>
                                  <w:rStyle w:val="Collegamentoipertestuale"/>
                                  <w:b/>
                                  <w:color w:val="485864"/>
                                  <w:spacing w:val="-4"/>
                                  <w:lang w:val="it-IT"/>
                                </w:rPr>
                                <w:t>) nel bilancio separato redatto in conformità agli IAS/IFRS</w:t>
                              </w:r>
                            </w:hyperlink>
                          </w:p>
                          <w:p w:rsidR="0030030C" w:rsidRPr="009D27D9" w:rsidRDefault="0030030C" w:rsidP="004D3953">
                            <w:pPr>
                              <w:pStyle w:val="BoxNormale"/>
                              <w:spacing w:before="0"/>
                              <w:jc w:val="both"/>
                              <w:rPr>
                                <w:color w:val="485864"/>
                                <w:lang w:val="it-IT"/>
                              </w:rPr>
                            </w:pPr>
                            <w:r w:rsidRPr="009D27D9">
                              <w:rPr>
                                <w:color w:val="485864"/>
                                <w:lang w:val="it-IT"/>
                              </w:rPr>
                              <w:t>(agosto 2017)</w:t>
                            </w:r>
                          </w:p>
                          <w:p w:rsidR="0030030C" w:rsidRPr="009D27D9" w:rsidRDefault="00270558" w:rsidP="00415BF1">
                            <w:pPr>
                              <w:pStyle w:val="BoxNormale"/>
                              <w:spacing w:after="0"/>
                              <w:jc w:val="both"/>
                              <w:rPr>
                                <w:rStyle w:val="Collegamentoipertestuale"/>
                                <w:b/>
                                <w:color w:val="485864"/>
                                <w:spacing w:val="-4"/>
                                <w:lang w:val="it-IT"/>
                              </w:rPr>
                            </w:pPr>
                            <w:hyperlink r:id="rId20" w:history="1">
                              <w:r w:rsidR="0030030C" w:rsidRPr="009D27D9">
                                <w:rPr>
                                  <w:rStyle w:val="Collegamentoipertestuale"/>
                                  <w:b/>
                                  <w:color w:val="485864"/>
                                  <w:spacing w:val="-4"/>
                                  <w:lang w:val="it-IT"/>
                                </w:rPr>
                                <w:t>La finanza e la continuità aziendale nelle aziende sottoposte al sequestro</w:t>
                              </w:r>
                            </w:hyperlink>
                          </w:p>
                          <w:p w:rsidR="0030030C" w:rsidRPr="004D3953" w:rsidRDefault="0030030C" w:rsidP="004D3953">
                            <w:pPr>
                              <w:pStyle w:val="BoxNormale"/>
                              <w:spacing w:before="0"/>
                              <w:jc w:val="both"/>
                              <w:rPr>
                                <w:color w:val="485864"/>
                              </w:rPr>
                            </w:pPr>
                            <w:r w:rsidRPr="002748FA">
                              <w:rPr>
                                <w:color w:val="485864"/>
                                <w:lang w:val="it-IT"/>
                              </w:rPr>
                              <w:t>(settembre 2017)</w:t>
                            </w:r>
                          </w:p>
                        </w:tc>
                      </w:tr>
                      <w:tr w:rsidR="0030030C" w:rsidTr="005F5F6C">
                        <w:trPr>
                          <w:trHeight w:val="1125"/>
                        </w:trPr>
                        <w:tc>
                          <w:tcPr>
                            <w:tcW w:w="3969" w:type="dxa"/>
                          </w:tcPr>
                          <w:p w:rsidR="0030030C" w:rsidRPr="002748FA" w:rsidRDefault="0030030C" w:rsidP="00053989">
                            <w:pPr>
                              <w:pStyle w:val="BoxIntestazione"/>
                              <w:jc w:val="both"/>
                              <w:rPr>
                                <w:lang w:val="it-IT"/>
                              </w:rPr>
                            </w:pPr>
                            <w:r w:rsidRPr="002748FA">
                              <w:rPr>
                                <w:lang w:val="it-IT"/>
                              </w:rPr>
                              <w:t>Ultimi documenti pubblicati da altri organismi</w:t>
                            </w:r>
                          </w:p>
                          <w:p w:rsidR="0030030C" w:rsidRPr="00923A82" w:rsidRDefault="00270558" w:rsidP="004D3953">
                            <w:pPr>
                              <w:pStyle w:val="BoxNormale"/>
                              <w:spacing w:after="0"/>
                              <w:jc w:val="both"/>
                              <w:rPr>
                                <w:rStyle w:val="Collegamentoipertestuale"/>
                                <w:b/>
                                <w:color w:val="465864"/>
                                <w:spacing w:val="-4"/>
                                <w:lang w:val="it-IT"/>
                              </w:rPr>
                            </w:pPr>
                            <w:hyperlink r:id="rId21" w:history="1">
                              <w:r w:rsidR="009D27D9" w:rsidRPr="009D27D9">
                                <w:rPr>
                                  <w:rStyle w:val="Collegamentoipertestuale"/>
                                  <w:b/>
                                  <w:color w:val="485864"/>
                                  <w:spacing w:val="-4"/>
                                  <w:lang w:val="it-IT"/>
                                </w:rPr>
                                <w:t xml:space="preserve">OIC, Newsletter </w:t>
                              </w:r>
                              <w:r w:rsidR="0030030C" w:rsidRPr="009D27D9">
                                <w:rPr>
                                  <w:rStyle w:val="Collegamentoipertestuale"/>
                                  <w:b/>
                                  <w:color w:val="485864"/>
                                  <w:spacing w:val="-4"/>
                                  <w:lang w:val="it-IT"/>
                                </w:rPr>
                                <w:t>giugno</w:t>
                              </w:r>
                            </w:hyperlink>
                            <w:r w:rsidR="0030030C" w:rsidRPr="00923A82">
                              <w:rPr>
                                <w:rStyle w:val="Collegamentoipertestuale"/>
                                <w:b/>
                                <w:color w:val="465864"/>
                                <w:spacing w:val="-4"/>
                                <w:lang w:val="it-IT"/>
                              </w:rPr>
                              <w:t xml:space="preserve"> </w:t>
                            </w:r>
                          </w:p>
                          <w:p w:rsidR="0030030C" w:rsidRPr="00871C4B" w:rsidRDefault="0030030C" w:rsidP="004D3953">
                            <w:pPr>
                              <w:pStyle w:val="BoxNormale"/>
                              <w:spacing w:before="0"/>
                              <w:rPr>
                                <w:b/>
                                <w:color w:val="485864"/>
                              </w:rPr>
                            </w:pPr>
                            <w:r>
                              <w:rPr>
                                <w:color w:val="485864"/>
                              </w:rPr>
                              <w:t>(</w:t>
                            </w:r>
                            <w:proofErr w:type="spellStart"/>
                            <w:r>
                              <w:rPr>
                                <w:color w:val="485864"/>
                              </w:rPr>
                              <w:t>luglio</w:t>
                            </w:r>
                            <w:proofErr w:type="spellEnd"/>
                            <w:r>
                              <w:rPr>
                                <w:color w:val="485864"/>
                              </w:rPr>
                              <w:t xml:space="preserve"> 2017)</w:t>
                            </w:r>
                          </w:p>
                        </w:tc>
                      </w:tr>
                    </w:tbl>
                    <w:p w:rsidR="0030030C" w:rsidRDefault="0030030C" w:rsidP="005F5F6C">
                      <w:pPr>
                        <w:pStyle w:val="BoxIntestazione"/>
                        <w:jc w:val="both"/>
                        <w:rPr>
                          <w:lang w:val="it-IT"/>
                        </w:rPr>
                      </w:pPr>
                      <w:r>
                        <w:rPr>
                          <w:lang w:val="it-IT"/>
                        </w:rPr>
                        <w:t>SITI DI UTILE CONSULTAZIONE</w:t>
                      </w:r>
                    </w:p>
                    <w:p w:rsidR="0030030C" w:rsidRPr="009D27D9" w:rsidRDefault="00270558" w:rsidP="005F5F6C">
                      <w:pPr>
                        <w:pStyle w:val="BoxNormale"/>
                        <w:spacing w:after="0"/>
                        <w:jc w:val="both"/>
                        <w:rPr>
                          <w:rStyle w:val="Collegamentoipertestuale"/>
                          <w:b/>
                          <w:color w:val="485864"/>
                        </w:rPr>
                      </w:pPr>
                      <w:hyperlink r:id="rId22" w:history="1">
                        <w:r w:rsidR="0030030C" w:rsidRPr="009D27D9">
                          <w:rPr>
                            <w:rStyle w:val="Collegamentoipertestuale"/>
                            <w:b/>
                            <w:color w:val="485864"/>
                          </w:rPr>
                          <w:t>OIC</w:t>
                        </w:r>
                      </w:hyperlink>
                    </w:p>
                    <w:p w:rsidR="0030030C" w:rsidRPr="009D27D9" w:rsidRDefault="00270558" w:rsidP="005F5F6C">
                      <w:pPr>
                        <w:pStyle w:val="BoxNormale"/>
                        <w:spacing w:after="0"/>
                        <w:jc w:val="both"/>
                        <w:rPr>
                          <w:rStyle w:val="Collegamentoipertestuale"/>
                          <w:b/>
                          <w:color w:val="485864"/>
                        </w:rPr>
                      </w:pPr>
                      <w:hyperlink r:id="rId23" w:history="1">
                        <w:r w:rsidR="009D27D9" w:rsidRPr="009D27D9">
                          <w:rPr>
                            <w:rStyle w:val="Collegamentoipertestuale"/>
                            <w:b/>
                            <w:color w:val="485864"/>
                          </w:rPr>
                          <w:t xml:space="preserve">IFRS </w:t>
                        </w:r>
                        <w:r w:rsidR="00D42CC8" w:rsidRPr="009D27D9">
                          <w:rPr>
                            <w:rStyle w:val="Collegamentoipertestuale"/>
                            <w:b/>
                            <w:color w:val="485864"/>
                          </w:rPr>
                          <w:t>Foundation</w:t>
                        </w:r>
                      </w:hyperlink>
                    </w:p>
                    <w:p w:rsidR="0030030C" w:rsidRDefault="0030030C" w:rsidP="00D82C0C"/>
                  </w:txbxContent>
                </v:textbox>
                <w10:wrap type="square" anchorx="margin"/>
              </v:shape>
            </w:pict>
          </mc:Fallback>
        </mc:AlternateContent>
      </w:r>
      <w:r w:rsidR="005E22E8">
        <w:rPr>
          <w:lang w:val="it-IT"/>
        </w:rPr>
        <w:t>Principi Contabili</w:t>
      </w:r>
      <w:bookmarkEnd w:id="2"/>
    </w:p>
    <w:p w:rsidR="005E0CFF" w:rsidRDefault="005E0CFF" w:rsidP="00787028">
      <w:pPr>
        <w:rPr>
          <w:lang w:val="it-IT"/>
        </w:rPr>
        <w:sectPr w:rsidR="005E0CFF" w:rsidSect="00871C4B">
          <w:headerReference w:type="default" r:id="rId24"/>
          <w:headerReference w:type="first" r:id="rId25"/>
          <w:pgSz w:w="11900" w:h="16840" w:code="9"/>
          <w:pgMar w:top="2268" w:right="1440" w:bottom="1440" w:left="1440" w:header="471" w:footer="709" w:gutter="0"/>
          <w:cols w:space="708"/>
          <w:docGrid w:linePitch="360"/>
        </w:sectPr>
      </w:pPr>
    </w:p>
    <w:p w:rsidR="00A0739C" w:rsidRPr="002748FA" w:rsidRDefault="00A0739C" w:rsidP="00A0739C">
      <w:pPr>
        <w:jc w:val="both"/>
        <w:rPr>
          <w:b/>
          <w:color w:val="ED2D24"/>
          <w:lang w:val="it-IT"/>
        </w:rPr>
      </w:pPr>
      <w:r w:rsidRPr="002748FA">
        <w:rPr>
          <w:b/>
          <w:color w:val="ED2D24"/>
          <w:lang w:val="it-IT"/>
        </w:rPr>
        <w:t>Newsletter OIC</w:t>
      </w:r>
    </w:p>
    <w:p w:rsidR="00A0739C" w:rsidRPr="00A0739C" w:rsidRDefault="00A0739C" w:rsidP="00157216">
      <w:pPr>
        <w:jc w:val="both"/>
        <w:rPr>
          <w:rFonts w:ascii="Calibri" w:eastAsia="Calibri" w:hAnsi="Calibri" w:cs="Times New Roman"/>
          <w:szCs w:val="22"/>
          <w:lang w:val="it-IT"/>
        </w:rPr>
      </w:pPr>
      <w:r w:rsidRPr="00A0739C">
        <w:rPr>
          <w:rFonts w:ascii="Calibri" w:eastAsia="Calibri" w:hAnsi="Calibri" w:cs="Times New Roman"/>
          <w:szCs w:val="22"/>
          <w:lang w:val="it-IT"/>
        </w:rPr>
        <w:t xml:space="preserve">L’Organismo Italiano di Contabilità (OIC), </w:t>
      </w:r>
      <w:r w:rsidRPr="00415BF1">
        <w:rPr>
          <w:rFonts w:ascii="Calibri" w:eastAsia="Calibri" w:hAnsi="Calibri" w:cs="Times New Roman"/>
          <w:i/>
          <w:szCs w:val="22"/>
          <w:lang w:val="it-IT"/>
        </w:rPr>
        <w:t>standard setter</w:t>
      </w:r>
      <w:r w:rsidRPr="00A0739C">
        <w:rPr>
          <w:rFonts w:ascii="Calibri" w:eastAsia="Calibri" w:hAnsi="Calibri" w:cs="Times New Roman"/>
          <w:szCs w:val="22"/>
          <w:lang w:val="it-IT"/>
        </w:rPr>
        <w:t xml:space="preserve"> nazionale, pubblica mensilmente una propria “</w:t>
      </w:r>
      <w:r w:rsidRPr="00415BF1">
        <w:rPr>
          <w:rFonts w:ascii="Calibri" w:eastAsia="Calibri" w:hAnsi="Calibri" w:cs="Times New Roman"/>
          <w:i/>
          <w:szCs w:val="22"/>
          <w:lang w:val="it-IT"/>
        </w:rPr>
        <w:t>newsletter</w:t>
      </w:r>
      <w:r w:rsidRPr="00A0739C">
        <w:rPr>
          <w:rFonts w:ascii="Calibri" w:eastAsia="Calibri" w:hAnsi="Calibri" w:cs="Times New Roman"/>
          <w:szCs w:val="22"/>
          <w:lang w:val="it-IT"/>
        </w:rPr>
        <w:t>” in cui informa i lettori delle evoluzioni inerenti la produzione di principi contabili internazionali e nazionali.</w:t>
      </w:r>
    </w:p>
    <w:p w:rsidR="00A0739C" w:rsidRPr="00A0739C" w:rsidRDefault="00A0739C" w:rsidP="00157216">
      <w:pPr>
        <w:spacing w:before="0" w:after="80"/>
        <w:jc w:val="both"/>
        <w:rPr>
          <w:rFonts w:ascii="Calibri" w:eastAsia="Calibri" w:hAnsi="Calibri" w:cs="Times New Roman"/>
          <w:szCs w:val="22"/>
          <w:lang w:val="it-IT"/>
        </w:rPr>
      </w:pPr>
      <w:r w:rsidRPr="00A0739C">
        <w:rPr>
          <w:rFonts w:ascii="Calibri" w:eastAsia="Calibri" w:hAnsi="Calibri" w:cs="Times New Roman"/>
          <w:szCs w:val="22"/>
          <w:lang w:val="it-IT"/>
        </w:rPr>
        <w:t xml:space="preserve">Le </w:t>
      </w:r>
      <w:r w:rsidRPr="00415BF1">
        <w:rPr>
          <w:rFonts w:ascii="Calibri" w:eastAsia="Calibri" w:hAnsi="Calibri" w:cs="Times New Roman"/>
          <w:i/>
          <w:szCs w:val="22"/>
          <w:lang w:val="it-IT"/>
        </w:rPr>
        <w:t>newsletter</w:t>
      </w:r>
      <w:r w:rsidRPr="00A0739C">
        <w:rPr>
          <w:rFonts w:ascii="Calibri" w:eastAsia="Calibri" w:hAnsi="Calibri" w:cs="Times New Roman"/>
          <w:szCs w:val="22"/>
          <w:lang w:val="it-IT"/>
        </w:rPr>
        <w:t xml:space="preserve"> possono contenere anche </w:t>
      </w:r>
      <w:r w:rsidR="006D3160">
        <w:rPr>
          <w:rFonts w:ascii="Calibri" w:eastAsia="Calibri" w:hAnsi="Calibri" w:cs="Times New Roman"/>
          <w:szCs w:val="22"/>
          <w:lang w:val="it-IT"/>
        </w:rPr>
        <w:t xml:space="preserve">taluni </w:t>
      </w:r>
      <w:r w:rsidRPr="00A0739C">
        <w:rPr>
          <w:rFonts w:ascii="Calibri" w:eastAsia="Calibri" w:hAnsi="Calibri" w:cs="Times New Roman"/>
          <w:szCs w:val="22"/>
          <w:lang w:val="it-IT"/>
        </w:rPr>
        <w:t xml:space="preserve">“chiarimenti”. È utile ricordare preliminarmente che i chiarimenti </w:t>
      </w:r>
      <w:r w:rsidR="006D3160">
        <w:rPr>
          <w:rFonts w:ascii="Calibri" w:eastAsia="Calibri" w:hAnsi="Calibri" w:cs="Times New Roman"/>
          <w:szCs w:val="22"/>
          <w:lang w:val="it-IT"/>
        </w:rPr>
        <w:t>tocc</w:t>
      </w:r>
      <w:r w:rsidR="006D3160" w:rsidRPr="00A0739C">
        <w:rPr>
          <w:rFonts w:ascii="Calibri" w:eastAsia="Calibri" w:hAnsi="Calibri" w:cs="Times New Roman"/>
          <w:szCs w:val="22"/>
          <w:lang w:val="it-IT"/>
        </w:rPr>
        <w:t xml:space="preserve">ano </w:t>
      </w:r>
      <w:r w:rsidRPr="00A0739C">
        <w:rPr>
          <w:rFonts w:ascii="Calibri" w:eastAsia="Calibri" w:hAnsi="Calibri" w:cs="Times New Roman"/>
          <w:szCs w:val="22"/>
          <w:lang w:val="it-IT"/>
        </w:rPr>
        <w:t>tematiche di “interesse generale</w:t>
      </w:r>
      <w:r w:rsidR="006D3160" w:rsidRPr="00A0739C">
        <w:rPr>
          <w:rFonts w:ascii="Calibri" w:eastAsia="Calibri" w:hAnsi="Calibri" w:cs="Times New Roman"/>
          <w:szCs w:val="22"/>
          <w:lang w:val="it-IT"/>
        </w:rPr>
        <w:t>”</w:t>
      </w:r>
      <w:r w:rsidR="006D3160">
        <w:rPr>
          <w:rFonts w:ascii="Calibri" w:eastAsia="Calibri" w:hAnsi="Calibri" w:cs="Times New Roman"/>
          <w:szCs w:val="22"/>
          <w:lang w:val="it-IT"/>
        </w:rPr>
        <w:t>.</w:t>
      </w:r>
      <w:r w:rsidR="006D3160" w:rsidRPr="00A0739C">
        <w:rPr>
          <w:rFonts w:ascii="Calibri" w:eastAsia="Calibri" w:hAnsi="Calibri" w:cs="Times New Roman"/>
          <w:szCs w:val="22"/>
          <w:lang w:val="it-IT"/>
        </w:rPr>
        <w:t xml:space="preserve"> </w:t>
      </w:r>
      <w:r w:rsidR="006D3160">
        <w:rPr>
          <w:rFonts w:ascii="Calibri" w:eastAsia="Calibri" w:hAnsi="Calibri" w:cs="Times New Roman"/>
          <w:szCs w:val="22"/>
          <w:lang w:val="it-IT"/>
        </w:rPr>
        <w:t>A</w:t>
      </w:r>
      <w:r w:rsidR="006D3160" w:rsidRPr="00A0739C">
        <w:rPr>
          <w:rFonts w:ascii="Calibri" w:eastAsia="Calibri" w:hAnsi="Calibri" w:cs="Times New Roman"/>
          <w:szCs w:val="22"/>
          <w:lang w:val="it-IT"/>
        </w:rPr>
        <w:t xml:space="preserve">ffinché </w:t>
      </w:r>
      <w:r w:rsidRPr="00A0739C">
        <w:rPr>
          <w:rFonts w:ascii="Calibri" w:eastAsia="Calibri" w:hAnsi="Calibri" w:cs="Times New Roman"/>
          <w:szCs w:val="22"/>
          <w:lang w:val="it-IT"/>
        </w:rPr>
        <w:t>tale condizione sia soddisfatta, OIC considera:</w:t>
      </w:r>
    </w:p>
    <w:p w:rsidR="00A0739C" w:rsidRPr="00A0739C" w:rsidRDefault="00A0739C" w:rsidP="003B750D">
      <w:pPr>
        <w:numPr>
          <w:ilvl w:val="0"/>
          <w:numId w:val="2"/>
        </w:numPr>
        <w:tabs>
          <w:tab w:val="left" w:pos="142"/>
        </w:tabs>
        <w:spacing w:before="0" w:after="0" w:line="276" w:lineRule="auto"/>
        <w:ind w:left="426" w:hanging="284"/>
        <w:jc w:val="both"/>
        <w:rPr>
          <w:rFonts w:ascii="Calibri" w:eastAsia="Calibri" w:hAnsi="Calibri" w:cs="Times New Roman"/>
          <w:szCs w:val="22"/>
          <w:lang w:val="it-IT"/>
        </w:rPr>
      </w:pPr>
      <w:r w:rsidRPr="00A0739C">
        <w:rPr>
          <w:rFonts w:ascii="Calibri" w:eastAsia="Calibri" w:hAnsi="Calibri" w:cs="Times New Roman"/>
          <w:szCs w:val="22"/>
          <w:lang w:val="it-IT"/>
        </w:rPr>
        <w:t>la diffusione della problematica e l’impatto che ha o potrebbe avere sugli operatori interessati;</w:t>
      </w:r>
    </w:p>
    <w:p w:rsidR="00A0739C" w:rsidRPr="00A0739C" w:rsidRDefault="00A0739C" w:rsidP="005F5F6C">
      <w:pPr>
        <w:numPr>
          <w:ilvl w:val="0"/>
          <w:numId w:val="2"/>
        </w:numPr>
        <w:tabs>
          <w:tab w:val="left" w:pos="142"/>
        </w:tabs>
        <w:spacing w:before="0" w:line="276" w:lineRule="auto"/>
        <w:ind w:left="426" w:hanging="284"/>
        <w:jc w:val="both"/>
        <w:rPr>
          <w:rFonts w:ascii="Calibri" w:eastAsia="Calibri" w:hAnsi="Calibri" w:cs="Times New Roman"/>
          <w:szCs w:val="22"/>
          <w:lang w:val="it-IT"/>
        </w:rPr>
      </w:pPr>
      <w:r w:rsidRPr="00A0739C">
        <w:rPr>
          <w:rFonts w:ascii="Calibri" w:eastAsia="Calibri" w:hAnsi="Calibri" w:cs="Times New Roman"/>
          <w:szCs w:val="22"/>
          <w:lang w:val="it-IT"/>
        </w:rPr>
        <w:t xml:space="preserve">il miglioramento dell’informazione di bilancio </w:t>
      </w:r>
      <w:r w:rsidR="006D3160">
        <w:rPr>
          <w:rFonts w:ascii="Calibri" w:eastAsia="Calibri" w:hAnsi="Calibri" w:cs="Times New Roman"/>
          <w:szCs w:val="22"/>
          <w:lang w:val="it-IT"/>
        </w:rPr>
        <w:t>che origina</w:t>
      </w:r>
      <w:r w:rsidR="006D3160" w:rsidRPr="00A0739C">
        <w:rPr>
          <w:rFonts w:ascii="Calibri" w:eastAsia="Calibri" w:hAnsi="Calibri" w:cs="Times New Roman"/>
          <w:szCs w:val="22"/>
          <w:lang w:val="it-IT"/>
        </w:rPr>
        <w:t xml:space="preserve"> </w:t>
      </w:r>
      <w:r w:rsidRPr="00A0739C">
        <w:rPr>
          <w:rFonts w:ascii="Calibri" w:eastAsia="Calibri" w:hAnsi="Calibri" w:cs="Times New Roman"/>
          <w:szCs w:val="22"/>
          <w:lang w:val="it-IT"/>
        </w:rPr>
        <w:t>dall’eliminazione o riduzione</w:t>
      </w:r>
      <w:r w:rsidR="00F247F6">
        <w:rPr>
          <w:rFonts w:ascii="Calibri" w:eastAsia="Calibri" w:hAnsi="Calibri" w:cs="Times New Roman"/>
          <w:szCs w:val="22"/>
          <w:lang w:val="it-IT"/>
        </w:rPr>
        <w:t xml:space="preserve"> </w:t>
      </w:r>
      <w:r w:rsidRPr="00A0739C">
        <w:rPr>
          <w:rFonts w:ascii="Calibri" w:eastAsia="Calibri" w:hAnsi="Calibri" w:cs="Times New Roman"/>
          <w:szCs w:val="22"/>
          <w:lang w:val="it-IT"/>
        </w:rPr>
        <w:t>dei diversi trattamenti contabili.</w:t>
      </w:r>
    </w:p>
    <w:p w:rsidR="00A0739C" w:rsidRPr="00A0739C" w:rsidRDefault="00A0739C" w:rsidP="00157216">
      <w:pPr>
        <w:spacing w:before="0" w:after="80"/>
        <w:jc w:val="both"/>
        <w:rPr>
          <w:rFonts w:ascii="Calibri" w:eastAsia="Calibri" w:hAnsi="Calibri" w:cs="Times New Roman"/>
          <w:szCs w:val="22"/>
          <w:lang w:val="it-IT"/>
        </w:rPr>
      </w:pPr>
      <w:r w:rsidRPr="00A0739C">
        <w:rPr>
          <w:rFonts w:ascii="Calibri" w:eastAsia="Calibri" w:hAnsi="Calibri" w:cs="Times New Roman"/>
          <w:szCs w:val="22"/>
          <w:lang w:val="it-IT"/>
        </w:rPr>
        <w:t xml:space="preserve">La </w:t>
      </w:r>
      <w:r w:rsidRPr="00415BF1">
        <w:rPr>
          <w:rFonts w:ascii="Calibri" w:eastAsia="Calibri" w:hAnsi="Calibri" w:cs="Times New Roman"/>
          <w:i/>
          <w:szCs w:val="22"/>
          <w:lang w:val="it-IT"/>
        </w:rPr>
        <w:t>newsletter</w:t>
      </w:r>
      <w:r w:rsidRPr="00A0739C">
        <w:rPr>
          <w:rFonts w:ascii="Calibri" w:eastAsia="Calibri" w:hAnsi="Calibri" w:cs="Times New Roman"/>
          <w:szCs w:val="22"/>
          <w:lang w:val="it-IT"/>
        </w:rPr>
        <w:t xml:space="preserve"> di giugno contiene anche una bozza di risposta a una richiesta di chiarimento sulla presentazione dei ricavi. In particolare, il quesito interessa la presentazione dei ricavi di società che operano secondo il seguente modello di </w:t>
      </w:r>
      <w:r w:rsidRPr="00415BF1">
        <w:rPr>
          <w:rFonts w:ascii="Calibri" w:eastAsia="Calibri" w:hAnsi="Calibri" w:cs="Times New Roman"/>
          <w:i/>
          <w:szCs w:val="22"/>
          <w:lang w:val="it-IT"/>
        </w:rPr>
        <w:t>business</w:t>
      </w:r>
      <w:r w:rsidRPr="00A0739C">
        <w:rPr>
          <w:rFonts w:ascii="Calibri" w:eastAsia="Calibri" w:hAnsi="Calibri" w:cs="Times New Roman"/>
          <w:szCs w:val="22"/>
          <w:lang w:val="it-IT"/>
        </w:rPr>
        <w:t>:</w:t>
      </w:r>
    </w:p>
    <w:p w:rsidR="00A0739C" w:rsidRPr="00A0739C" w:rsidRDefault="00A0739C" w:rsidP="003B750D">
      <w:pPr>
        <w:numPr>
          <w:ilvl w:val="0"/>
          <w:numId w:val="2"/>
        </w:numPr>
        <w:tabs>
          <w:tab w:val="left" w:pos="142"/>
        </w:tabs>
        <w:spacing w:before="0" w:after="0" w:line="276" w:lineRule="auto"/>
        <w:ind w:left="426" w:hanging="284"/>
        <w:jc w:val="both"/>
        <w:rPr>
          <w:rFonts w:ascii="Calibri" w:eastAsia="Calibri" w:hAnsi="Calibri" w:cs="Times New Roman"/>
          <w:szCs w:val="22"/>
          <w:lang w:val="it-IT"/>
        </w:rPr>
      </w:pPr>
      <w:r w:rsidRPr="00A0739C">
        <w:rPr>
          <w:rFonts w:ascii="Calibri" w:eastAsia="Calibri" w:hAnsi="Calibri" w:cs="Times New Roman"/>
          <w:szCs w:val="22"/>
          <w:lang w:val="it-IT"/>
        </w:rPr>
        <w:t>acquisto di materie prime con contestuale rivendita</w:t>
      </w:r>
      <w:r w:rsidR="00923A82">
        <w:rPr>
          <w:rFonts w:ascii="Calibri" w:eastAsia="Calibri" w:hAnsi="Calibri" w:cs="Times New Roman"/>
          <w:szCs w:val="22"/>
          <w:lang w:val="it-IT"/>
        </w:rPr>
        <w:t>;</w:t>
      </w:r>
      <w:r w:rsidRPr="00A0739C">
        <w:rPr>
          <w:rFonts w:ascii="Calibri" w:eastAsia="Calibri" w:hAnsi="Calibri" w:cs="Times New Roman"/>
          <w:szCs w:val="22"/>
          <w:lang w:val="it-IT"/>
        </w:rPr>
        <w:t xml:space="preserve"> oppure</w:t>
      </w:r>
    </w:p>
    <w:p w:rsidR="00A0739C" w:rsidRPr="00A0739C" w:rsidRDefault="00A0739C" w:rsidP="005F5F6C">
      <w:pPr>
        <w:numPr>
          <w:ilvl w:val="0"/>
          <w:numId w:val="2"/>
        </w:numPr>
        <w:tabs>
          <w:tab w:val="left" w:pos="142"/>
        </w:tabs>
        <w:spacing w:before="0" w:line="276" w:lineRule="auto"/>
        <w:ind w:left="426" w:hanging="284"/>
        <w:jc w:val="both"/>
        <w:rPr>
          <w:rFonts w:ascii="Calibri" w:eastAsia="Calibri" w:hAnsi="Calibri" w:cs="Times New Roman"/>
          <w:szCs w:val="22"/>
          <w:lang w:val="it-IT"/>
        </w:rPr>
      </w:pPr>
      <w:r w:rsidRPr="00A0739C">
        <w:rPr>
          <w:rFonts w:ascii="Calibri" w:eastAsia="Calibri" w:hAnsi="Calibri" w:cs="Times New Roman"/>
          <w:szCs w:val="22"/>
          <w:lang w:val="it-IT"/>
        </w:rPr>
        <w:t>acquisto di materie prime e vendita successiva con stipula di contratti derivati di copertura per neutralizzare il rischio prezzo</w:t>
      </w:r>
      <w:r w:rsidR="00BB09FA">
        <w:rPr>
          <w:rFonts w:ascii="Calibri" w:eastAsia="Calibri" w:hAnsi="Calibri" w:cs="Times New Roman"/>
          <w:szCs w:val="22"/>
          <w:lang w:val="it-IT"/>
        </w:rPr>
        <w:t>.</w:t>
      </w:r>
    </w:p>
    <w:p w:rsidR="00A0739C" w:rsidRPr="00A2666E" w:rsidRDefault="00A0739C" w:rsidP="00157216">
      <w:pPr>
        <w:spacing w:before="0"/>
        <w:jc w:val="both"/>
        <w:rPr>
          <w:rFonts w:ascii="Calibri" w:eastAsia="Calibri" w:hAnsi="Calibri" w:cs="Times New Roman"/>
          <w:lang w:val="it-IT"/>
        </w:rPr>
      </w:pPr>
      <w:r w:rsidRPr="00A0739C">
        <w:rPr>
          <w:rFonts w:ascii="Calibri" w:eastAsia="Calibri" w:hAnsi="Calibri" w:cs="Times New Roman"/>
          <w:szCs w:val="22"/>
          <w:lang w:val="it-IT"/>
        </w:rPr>
        <w:t xml:space="preserve">L’OIC conclude che la società, se non assume alcun rischio e beneficio rilevante, non iscrive alcuna componente economica </w:t>
      </w:r>
      <w:r w:rsidRPr="00735D8D">
        <w:rPr>
          <w:rFonts w:ascii="Calibri" w:eastAsia="Calibri" w:hAnsi="Calibri" w:cs="Times New Roman"/>
          <w:szCs w:val="22"/>
          <w:lang w:val="it-IT"/>
        </w:rPr>
        <w:t>negativa e positiva in cont</w:t>
      </w:r>
      <w:r w:rsidR="00735D8D" w:rsidRPr="00735D8D">
        <w:rPr>
          <w:rFonts w:ascii="Calibri" w:eastAsia="Calibri" w:hAnsi="Calibri" w:cs="Times New Roman"/>
          <w:szCs w:val="22"/>
          <w:lang w:val="it-IT"/>
        </w:rPr>
        <w:t xml:space="preserve">o economico, fatta eccezione per eventuali costi di commissioni e ricavi da servizi prestati. </w:t>
      </w:r>
      <w:r w:rsidRPr="00735D8D">
        <w:rPr>
          <w:rFonts w:ascii="Calibri" w:eastAsia="Calibri" w:hAnsi="Calibri" w:cs="Times New Roman"/>
          <w:szCs w:val="22"/>
          <w:lang w:val="it-IT"/>
        </w:rPr>
        <w:t>Se, al contrario, vi è assunzione di rischi</w:t>
      </w:r>
      <w:r w:rsidRPr="00A0739C">
        <w:rPr>
          <w:rFonts w:ascii="Calibri" w:eastAsia="Calibri" w:hAnsi="Calibri" w:cs="Times New Roman"/>
          <w:szCs w:val="22"/>
          <w:lang w:val="it-IT"/>
        </w:rPr>
        <w:t xml:space="preserve"> e benefici relativi all’acquisizione della materia prima, occorre rilevare ricavi di </w:t>
      </w:r>
      <w:r w:rsidRPr="00A2666E">
        <w:rPr>
          <w:rFonts w:ascii="Calibri" w:eastAsia="Calibri" w:hAnsi="Calibri" w:cs="Times New Roman"/>
          <w:lang w:val="it-IT"/>
        </w:rPr>
        <w:t xml:space="preserve">vendita, costi di acquisto nonché </w:t>
      </w:r>
      <w:r w:rsidR="006D3160" w:rsidRPr="00A2666E">
        <w:rPr>
          <w:rFonts w:ascii="Calibri" w:eastAsia="Calibri" w:hAnsi="Calibri" w:cs="Times New Roman"/>
          <w:lang w:val="it-IT"/>
        </w:rPr>
        <w:t xml:space="preserve">contabilizzare </w:t>
      </w:r>
      <w:r w:rsidRPr="00A2666E">
        <w:rPr>
          <w:rFonts w:ascii="Calibri" w:eastAsia="Calibri" w:hAnsi="Calibri" w:cs="Times New Roman"/>
          <w:lang w:val="it-IT"/>
        </w:rPr>
        <w:t>i derivati in linea con quanto previsto dall’OIC 32</w:t>
      </w:r>
      <w:r w:rsidR="00855362">
        <w:rPr>
          <w:rFonts w:ascii="Calibri" w:eastAsia="Calibri" w:hAnsi="Calibri" w:cs="Times New Roman"/>
          <w:lang w:val="it-IT"/>
        </w:rPr>
        <w:t xml:space="preserve"> (</w:t>
      </w:r>
      <w:r w:rsidRPr="00A2666E">
        <w:rPr>
          <w:rFonts w:ascii="Calibri" w:eastAsia="Calibri" w:hAnsi="Calibri" w:cs="Times New Roman"/>
          <w:lang w:val="it-IT"/>
        </w:rPr>
        <w:t>Strumenti finanziari derivati</w:t>
      </w:r>
      <w:r w:rsidR="00855362">
        <w:rPr>
          <w:rFonts w:ascii="Calibri" w:eastAsia="Calibri" w:hAnsi="Calibri" w:cs="Times New Roman"/>
          <w:lang w:val="it-IT"/>
        </w:rPr>
        <w:t>)</w:t>
      </w:r>
      <w:r w:rsidRPr="00A2666E">
        <w:rPr>
          <w:rFonts w:ascii="Calibri" w:eastAsia="Calibri" w:hAnsi="Calibri" w:cs="Times New Roman"/>
          <w:lang w:val="it-IT"/>
        </w:rPr>
        <w:t>.</w:t>
      </w:r>
    </w:p>
    <w:p w:rsidR="00A0739C" w:rsidRDefault="006D3160" w:rsidP="00157216">
      <w:pPr>
        <w:spacing w:before="0"/>
        <w:jc w:val="both"/>
        <w:rPr>
          <w:rFonts w:ascii="Calibri" w:eastAsia="Calibri" w:hAnsi="Calibri" w:cs="Times New Roman"/>
          <w:szCs w:val="22"/>
          <w:lang w:val="it-IT"/>
        </w:rPr>
      </w:pPr>
      <w:r>
        <w:rPr>
          <w:rFonts w:ascii="Calibri" w:eastAsia="Calibri" w:hAnsi="Calibri" w:cs="Times New Roman"/>
          <w:szCs w:val="22"/>
          <w:lang w:val="it-IT"/>
        </w:rPr>
        <w:t>L’</w:t>
      </w:r>
      <w:r w:rsidR="00A0739C" w:rsidRPr="00A0739C">
        <w:rPr>
          <w:rFonts w:ascii="Calibri" w:eastAsia="Calibri" w:hAnsi="Calibri" w:cs="Times New Roman"/>
          <w:szCs w:val="22"/>
          <w:lang w:val="it-IT"/>
        </w:rPr>
        <w:t xml:space="preserve">OIC informa nella medesima </w:t>
      </w:r>
      <w:r w:rsidR="00A0739C" w:rsidRPr="00415BF1">
        <w:rPr>
          <w:rFonts w:ascii="Calibri" w:eastAsia="Calibri" w:hAnsi="Calibri" w:cs="Times New Roman"/>
          <w:i/>
          <w:szCs w:val="22"/>
          <w:lang w:val="it-IT"/>
        </w:rPr>
        <w:t>newsletter</w:t>
      </w:r>
      <w:r w:rsidR="00A0739C" w:rsidRPr="00A0739C">
        <w:rPr>
          <w:rFonts w:ascii="Calibri" w:eastAsia="Calibri" w:hAnsi="Calibri" w:cs="Times New Roman"/>
          <w:szCs w:val="22"/>
          <w:lang w:val="it-IT"/>
        </w:rPr>
        <w:t xml:space="preserve"> di aver avviato un processo di </w:t>
      </w:r>
      <w:r w:rsidR="00A0739C" w:rsidRPr="003D55BB">
        <w:rPr>
          <w:rFonts w:ascii="Calibri" w:eastAsia="Calibri" w:hAnsi="Calibri" w:cs="Times New Roman"/>
          <w:i/>
          <w:szCs w:val="22"/>
          <w:lang w:val="it-IT"/>
        </w:rPr>
        <w:t>post</w:t>
      </w:r>
      <w:r w:rsidR="00A0739C" w:rsidRPr="00A0739C">
        <w:rPr>
          <w:rFonts w:ascii="Calibri" w:eastAsia="Calibri" w:hAnsi="Calibri" w:cs="Times New Roman"/>
          <w:szCs w:val="22"/>
          <w:lang w:val="it-IT"/>
        </w:rPr>
        <w:t xml:space="preserve"> </w:t>
      </w:r>
      <w:proofErr w:type="spellStart"/>
      <w:r w:rsidR="00A0739C" w:rsidRPr="00A0739C">
        <w:rPr>
          <w:rFonts w:ascii="Calibri" w:eastAsia="Calibri" w:hAnsi="Calibri" w:cs="Times New Roman"/>
          <w:i/>
          <w:szCs w:val="22"/>
          <w:lang w:val="it-IT"/>
        </w:rPr>
        <w:t>implementation</w:t>
      </w:r>
      <w:proofErr w:type="spellEnd"/>
      <w:r w:rsidR="00A0739C" w:rsidRPr="00A0739C">
        <w:rPr>
          <w:rFonts w:ascii="Calibri" w:eastAsia="Calibri" w:hAnsi="Calibri" w:cs="Times New Roman"/>
          <w:i/>
          <w:szCs w:val="22"/>
          <w:lang w:val="it-IT"/>
        </w:rPr>
        <w:t xml:space="preserve"> </w:t>
      </w:r>
      <w:proofErr w:type="spellStart"/>
      <w:r w:rsidR="00A0739C" w:rsidRPr="00A0739C">
        <w:rPr>
          <w:rFonts w:ascii="Calibri" w:eastAsia="Calibri" w:hAnsi="Calibri" w:cs="Times New Roman"/>
          <w:i/>
          <w:szCs w:val="22"/>
          <w:lang w:val="it-IT"/>
        </w:rPr>
        <w:t>review</w:t>
      </w:r>
      <w:proofErr w:type="spellEnd"/>
      <w:r w:rsidR="00A0739C" w:rsidRPr="00A0739C">
        <w:rPr>
          <w:rFonts w:ascii="Calibri" w:eastAsia="Calibri" w:hAnsi="Calibri" w:cs="Times New Roman"/>
          <w:szCs w:val="22"/>
          <w:lang w:val="it-IT"/>
        </w:rPr>
        <w:t xml:space="preserve"> degli OIC 4</w:t>
      </w:r>
      <w:r w:rsidR="00855362">
        <w:rPr>
          <w:rFonts w:ascii="Calibri" w:eastAsia="Calibri" w:hAnsi="Calibri" w:cs="Times New Roman"/>
          <w:szCs w:val="22"/>
          <w:lang w:val="it-IT"/>
        </w:rPr>
        <w:t xml:space="preserve"> (</w:t>
      </w:r>
      <w:hyperlink r:id="rId26" w:tooltip="Permanent Link to OIC pubblica questionario in merito a possibili revisioni del Principio Contabile OIC 4 – Fusione e scissione" w:history="1">
        <w:r w:rsidR="00A0739C" w:rsidRPr="00A0739C">
          <w:rPr>
            <w:rFonts w:ascii="Calibri" w:eastAsia="Calibri" w:hAnsi="Calibri" w:cs="Times New Roman"/>
            <w:szCs w:val="22"/>
            <w:lang w:val="it-IT"/>
          </w:rPr>
          <w:t>Fusione e scissione</w:t>
        </w:r>
        <w:r w:rsidR="00855362">
          <w:rPr>
            <w:rFonts w:ascii="Calibri" w:eastAsia="Calibri" w:hAnsi="Calibri" w:cs="Times New Roman"/>
            <w:szCs w:val="22"/>
            <w:lang w:val="it-IT"/>
          </w:rPr>
          <w:t>)</w:t>
        </w:r>
        <w:r w:rsidR="00A0739C" w:rsidRPr="00A0739C">
          <w:rPr>
            <w:rFonts w:ascii="Calibri" w:eastAsia="Calibri" w:hAnsi="Calibri" w:cs="Times New Roman"/>
            <w:szCs w:val="22"/>
            <w:lang w:val="it-IT"/>
          </w:rPr>
          <w:t xml:space="preserve"> </w:t>
        </w:r>
      </w:hyperlink>
      <w:r w:rsidR="00A0739C" w:rsidRPr="00A0739C">
        <w:rPr>
          <w:rFonts w:ascii="Calibri" w:eastAsia="Calibri" w:hAnsi="Calibri" w:cs="Times New Roman"/>
          <w:szCs w:val="22"/>
          <w:lang w:val="it-IT"/>
        </w:rPr>
        <w:t>e OIC 6</w:t>
      </w:r>
      <w:r w:rsidR="00855362">
        <w:rPr>
          <w:rFonts w:ascii="Calibri" w:eastAsia="Calibri" w:hAnsi="Calibri" w:cs="Times New Roman"/>
          <w:szCs w:val="22"/>
          <w:lang w:val="it-IT"/>
        </w:rPr>
        <w:t xml:space="preserve"> (Ristrutturazione del debito e informativa di bilancio)</w:t>
      </w:r>
      <w:r w:rsidR="00A0739C" w:rsidRPr="00A0739C">
        <w:rPr>
          <w:rFonts w:ascii="Calibri" w:eastAsia="Calibri" w:hAnsi="Calibri" w:cs="Times New Roman"/>
          <w:szCs w:val="22"/>
          <w:lang w:val="it-IT"/>
        </w:rPr>
        <w:t xml:space="preserve"> mezzo della pubblicazione di </w:t>
      </w:r>
      <w:r w:rsidR="00A0739C" w:rsidRPr="00A0739C">
        <w:rPr>
          <w:rFonts w:ascii="Calibri" w:eastAsia="Calibri" w:hAnsi="Calibri" w:cs="Times New Roman"/>
          <w:szCs w:val="22"/>
          <w:lang w:val="it-IT"/>
        </w:rPr>
        <w:lastRenderedPageBreak/>
        <w:t>questionari a cui era possibile dare risposta entro il 30 giugno 2017. Entrambi i documenti appaiono di ampio interesse professionale.</w:t>
      </w:r>
    </w:p>
    <w:p w:rsidR="001C6CBA" w:rsidRPr="002748FA" w:rsidRDefault="001C6CBA" w:rsidP="00093FE6">
      <w:pPr>
        <w:spacing w:before="0"/>
        <w:jc w:val="both"/>
        <w:rPr>
          <w:b/>
          <w:color w:val="ED2D24"/>
          <w:lang w:val="it-IT"/>
        </w:rPr>
      </w:pPr>
      <w:r w:rsidRPr="002748FA">
        <w:rPr>
          <w:b/>
          <w:color w:val="ED2D24"/>
          <w:lang w:val="it-IT"/>
        </w:rPr>
        <w:t xml:space="preserve">Osservatorio sui bilanci delle </w:t>
      </w:r>
      <w:r w:rsidR="00855362">
        <w:rPr>
          <w:b/>
          <w:color w:val="ED2D24"/>
          <w:lang w:val="it-IT"/>
        </w:rPr>
        <w:t>SRL</w:t>
      </w:r>
      <w:r w:rsidRPr="002748FA">
        <w:rPr>
          <w:b/>
          <w:color w:val="ED2D24"/>
          <w:lang w:val="it-IT"/>
        </w:rPr>
        <w:t xml:space="preserve"> </w:t>
      </w:r>
      <w:r>
        <w:rPr>
          <w:b/>
          <w:color w:val="ED2D24"/>
          <w:lang w:val="it-IT"/>
        </w:rPr>
        <w:t>-</w:t>
      </w:r>
      <w:r w:rsidRPr="002748FA">
        <w:rPr>
          <w:b/>
          <w:color w:val="ED2D24"/>
          <w:lang w:val="it-IT"/>
        </w:rPr>
        <w:t xml:space="preserve"> Settore Commercio</w:t>
      </w:r>
    </w:p>
    <w:p w:rsidR="001C6CBA" w:rsidRPr="00157216" w:rsidRDefault="001C6CBA" w:rsidP="001C6CBA">
      <w:pPr>
        <w:spacing w:before="0" w:after="0"/>
        <w:jc w:val="both"/>
        <w:rPr>
          <w:rFonts w:ascii="Calibri" w:eastAsia="Times New Roman" w:hAnsi="Calibri" w:cs="Times New Roman"/>
          <w:bCs/>
          <w:color w:val="000000"/>
          <w:szCs w:val="22"/>
          <w:lang w:val="it-IT" w:eastAsia="it-IT"/>
        </w:rPr>
      </w:pPr>
      <w:r w:rsidRPr="00157216">
        <w:rPr>
          <w:rFonts w:ascii="Calibri" w:eastAsia="Times New Roman" w:hAnsi="Calibri" w:cs="Times New Roman"/>
          <w:bCs/>
          <w:color w:val="000000"/>
          <w:szCs w:val="22"/>
          <w:lang w:val="it-IT" w:eastAsia="it-IT"/>
        </w:rPr>
        <w:t>FNC</w:t>
      </w:r>
      <w:r w:rsidR="0030030C">
        <w:rPr>
          <w:rFonts w:ascii="Calibri" w:eastAsia="Times New Roman" w:hAnsi="Calibri" w:cs="Times New Roman"/>
          <w:bCs/>
          <w:color w:val="000000"/>
          <w:szCs w:val="22"/>
          <w:lang w:val="it-IT" w:eastAsia="it-IT"/>
        </w:rPr>
        <w:t xml:space="preserve"> e CNDCEC</w:t>
      </w:r>
      <w:r w:rsidRPr="00157216">
        <w:rPr>
          <w:rFonts w:ascii="Calibri" w:eastAsia="Times New Roman" w:hAnsi="Calibri" w:cs="Times New Roman"/>
          <w:bCs/>
          <w:color w:val="000000"/>
          <w:szCs w:val="22"/>
          <w:lang w:val="it-IT" w:eastAsia="it-IT"/>
        </w:rPr>
        <w:t xml:space="preserve"> ha</w:t>
      </w:r>
      <w:r>
        <w:rPr>
          <w:rFonts w:ascii="Calibri" w:eastAsia="Times New Roman" w:hAnsi="Calibri" w:cs="Times New Roman"/>
          <w:bCs/>
          <w:color w:val="000000"/>
          <w:szCs w:val="22"/>
          <w:lang w:val="it-IT" w:eastAsia="it-IT"/>
        </w:rPr>
        <w:t>nno</w:t>
      </w:r>
      <w:r w:rsidRPr="00157216">
        <w:rPr>
          <w:rFonts w:ascii="Calibri" w:eastAsia="Times New Roman" w:hAnsi="Calibri" w:cs="Times New Roman"/>
          <w:bCs/>
          <w:color w:val="000000"/>
          <w:szCs w:val="22"/>
          <w:lang w:val="it-IT" w:eastAsia="it-IT"/>
        </w:rPr>
        <w:t xml:space="preserve"> pubblica</w:t>
      </w:r>
      <w:r>
        <w:rPr>
          <w:rFonts w:ascii="Calibri" w:eastAsia="Times New Roman" w:hAnsi="Calibri" w:cs="Times New Roman"/>
          <w:bCs/>
          <w:color w:val="000000"/>
          <w:szCs w:val="22"/>
          <w:lang w:val="it-IT" w:eastAsia="it-IT"/>
        </w:rPr>
        <w:t>to</w:t>
      </w:r>
      <w:r w:rsidRPr="00157216">
        <w:rPr>
          <w:rFonts w:ascii="Calibri" w:eastAsia="Times New Roman" w:hAnsi="Calibri" w:cs="Times New Roman"/>
          <w:bCs/>
          <w:color w:val="000000"/>
          <w:szCs w:val="22"/>
          <w:lang w:val="it-IT" w:eastAsia="it-IT"/>
        </w:rPr>
        <w:t xml:space="preserve"> nel luglio 2017 </w:t>
      </w:r>
      <w:r>
        <w:rPr>
          <w:rFonts w:ascii="Calibri" w:eastAsia="Times New Roman" w:hAnsi="Calibri" w:cs="Times New Roman"/>
          <w:bCs/>
          <w:color w:val="000000"/>
          <w:szCs w:val="22"/>
          <w:lang w:val="it-IT" w:eastAsia="it-IT"/>
        </w:rPr>
        <w:t>il</w:t>
      </w:r>
      <w:r w:rsidRPr="00157216">
        <w:rPr>
          <w:rFonts w:ascii="Calibri" w:eastAsia="Times New Roman" w:hAnsi="Calibri" w:cs="Times New Roman"/>
          <w:bCs/>
          <w:color w:val="000000"/>
          <w:szCs w:val="22"/>
          <w:lang w:val="it-IT" w:eastAsia="it-IT"/>
        </w:rPr>
        <w:t xml:space="preserve"> documento di ricerca “Osservatorio sui Bilanci delle </w:t>
      </w:r>
      <w:r w:rsidR="00855362">
        <w:rPr>
          <w:rFonts w:ascii="Calibri" w:eastAsia="Times New Roman" w:hAnsi="Calibri" w:cs="Times New Roman"/>
          <w:bCs/>
          <w:color w:val="000000"/>
          <w:szCs w:val="22"/>
          <w:lang w:val="it-IT" w:eastAsia="it-IT"/>
        </w:rPr>
        <w:t>SRL</w:t>
      </w:r>
      <w:r>
        <w:rPr>
          <w:rFonts w:ascii="Calibri" w:eastAsia="Times New Roman" w:hAnsi="Calibri" w:cs="Times New Roman"/>
          <w:bCs/>
          <w:color w:val="000000"/>
          <w:szCs w:val="22"/>
          <w:lang w:val="it-IT" w:eastAsia="it-IT"/>
        </w:rPr>
        <w:t xml:space="preserve"> </w:t>
      </w:r>
      <w:r w:rsidRPr="00157216">
        <w:rPr>
          <w:rFonts w:ascii="Calibri" w:eastAsia="Times New Roman" w:hAnsi="Calibri" w:cs="Times New Roman"/>
          <w:bCs/>
          <w:color w:val="000000"/>
          <w:szCs w:val="22"/>
          <w:lang w:val="it-IT" w:eastAsia="it-IT"/>
        </w:rPr>
        <w:t>- Settore commercio”.</w:t>
      </w:r>
    </w:p>
    <w:p w:rsidR="001C6CBA" w:rsidRPr="00157216" w:rsidRDefault="001C6CBA" w:rsidP="001C6CBA">
      <w:pPr>
        <w:spacing w:before="0" w:after="0"/>
        <w:jc w:val="both"/>
        <w:rPr>
          <w:rFonts w:ascii="Calibri" w:eastAsia="Times New Roman" w:hAnsi="Calibri" w:cs="Times New Roman"/>
          <w:bCs/>
          <w:color w:val="000000"/>
          <w:szCs w:val="22"/>
          <w:lang w:val="it-IT" w:eastAsia="it-IT"/>
        </w:rPr>
      </w:pPr>
      <w:r w:rsidRPr="00157216">
        <w:rPr>
          <w:rFonts w:ascii="Calibri" w:eastAsia="Times New Roman" w:hAnsi="Calibri" w:cs="Times New Roman"/>
          <w:bCs/>
          <w:color w:val="000000"/>
          <w:szCs w:val="22"/>
          <w:lang w:val="it-IT" w:eastAsia="it-IT"/>
        </w:rPr>
        <w:t xml:space="preserve">Con l’Osservatorio si vuole mettere a disposizione dei colleghi uno strumento grazie al quale sarà </w:t>
      </w:r>
      <w:r w:rsidRPr="00383FBE">
        <w:rPr>
          <w:rFonts w:ascii="Calibri" w:eastAsia="Calibri" w:hAnsi="Calibri" w:cs="Times New Roman"/>
          <w:szCs w:val="22"/>
          <w:lang w:val="it-IT"/>
        </w:rPr>
        <w:t>possibile effettuare un’analisi comparativa tra i</w:t>
      </w:r>
      <w:r w:rsidRPr="00157216">
        <w:rPr>
          <w:rFonts w:ascii="Calibri" w:eastAsia="Times New Roman" w:hAnsi="Calibri" w:cs="Times New Roman"/>
          <w:bCs/>
          <w:color w:val="000000"/>
          <w:szCs w:val="22"/>
          <w:lang w:val="it-IT" w:eastAsia="it-IT"/>
        </w:rPr>
        <w:t xml:space="preserve"> bilanci delle Srl clienti</w:t>
      </w:r>
      <w:r>
        <w:rPr>
          <w:rFonts w:ascii="Calibri" w:eastAsia="Times New Roman" w:hAnsi="Calibri" w:cs="Times New Roman"/>
          <w:bCs/>
          <w:color w:val="000000"/>
          <w:szCs w:val="22"/>
          <w:lang w:val="it-IT" w:eastAsia="it-IT"/>
        </w:rPr>
        <w:t>,</w:t>
      </w:r>
      <w:r w:rsidRPr="00157216">
        <w:rPr>
          <w:rFonts w:ascii="Calibri" w:eastAsia="Times New Roman" w:hAnsi="Calibri" w:cs="Times New Roman"/>
          <w:bCs/>
          <w:color w:val="000000"/>
          <w:szCs w:val="22"/>
          <w:lang w:val="it-IT" w:eastAsia="it-IT"/>
        </w:rPr>
        <w:t xml:space="preserve"> rispetto alle Srl del medesimo settore, </w:t>
      </w:r>
      <w:r>
        <w:rPr>
          <w:rFonts w:ascii="Calibri" w:eastAsia="Times New Roman" w:hAnsi="Calibri" w:cs="Times New Roman"/>
          <w:bCs/>
          <w:color w:val="000000"/>
          <w:szCs w:val="22"/>
          <w:lang w:val="it-IT" w:eastAsia="it-IT"/>
        </w:rPr>
        <w:t xml:space="preserve">con riferimento ad </w:t>
      </w:r>
      <w:r w:rsidRPr="00157216">
        <w:rPr>
          <w:rFonts w:ascii="Calibri" w:eastAsia="Times New Roman" w:hAnsi="Calibri" w:cs="Times New Roman"/>
          <w:bCs/>
          <w:color w:val="000000"/>
          <w:szCs w:val="22"/>
          <w:lang w:val="it-IT" w:eastAsia="it-IT"/>
        </w:rPr>
        <w:t xml:space="preserve">una classe di fatturato </w:t>
      </w:r>
      <w:r>
        <w:rPr>
          <w:rFonts w:ascii="Calibri" w:eastAsia="Times New Roman" w:hAnsi="Calibri" w:cs="Times New Roman"/>
          <w:bCs/>
          <w:color w:val="000000"/>
          <w:szCs w:val="22"/>
          <w:lang w:val="it-IT" w:eastAsia="it-IT"/>
        </w:rPr>
        <w:t>e ad</w:t>
      </w:r>
      <w:r w:rsidRPr="00157216">
        <w:rPr>
          <w:rFonts w:ascii="Calibri" w:eastAsia="Times New Roman" w:hAnsi="Calibri" w:cs="Times New Roman"/>
          <w:bCs/>
          <w:color w:val="000000"/>
          <w:szCs w:val="22"/>
          <w:lang w:val="it-IT" w:eastAsia="it-IT"/>
        </w:rPr>
        <w:t xml:space="preserve"> una determinata area geografica (macro-regione piuttosto che regione).</w:t>
      </w:r>
    </w:p>
    <w:p w:rsidR="001C6CBA" w:rsidRPr="00157216" w:rsidRDefault="001C6CBA" w:rsidP="001C6CBA">
      <w:pPr>
        <w:spacing w:before="0" w:after="0"/>
        <w:jc w:val="both"/>
        <w:rPr>
          <w:rFonts w:ascii="Calibri" w:eastAsia="Times New Roman" w:hAnsi="Calibri" w:cs="Times New Roman"/>
          <w:bCs/>
          <w:color w:val="000000"/>
          <w:szCs w:val="22"/>
          <w:lang w:val="it-IT" w:eastAsia="it-IT"/>
        </w:rPr>
      </w:pPr>
      <w:r w:rsidRPr="00157216">
        <w:rPr>
          <w:rFonts w:ascii="Calibri" w:eastAsia="Times New Roman" w:hAnsi="Calibri" w:cs="Times New Roman"/>
          <w:bCs/>
          <w:color w:val="000000"/>
          <w:szCs w:val="22"/>
          <w:lang w:val="it-IT" w:eastAsia="it-IT"/>
        </w:rPr>
        <w:t>La volontà di soffermarsi sulle Srl scaturisce da</w:t>
      </w:r>
      <w:r>
        <w:rPr>
          <w:rFonts w:ascii="Calibri" w:eastAsia="Times New Roman" w:hAnsi="Calibri" w:cs="Times New Roman"/>
          <w:bCs/>
          <w:color w:val="000000"/>
          <w:szCs w:val="22"/>
          <w:lang w:val="it-IT" w:eastAsia="it-IT"/>
        </w:rPr>
        <w:t>l</w:t>
      </w:r>
      <w:r w:rsidRPr="00157216">
        <w:rPr>
          <w:rFonts w:ascii="Calibri" w:eastAsia="Times New Roman" w:hAnsi="Calibri" w:cs="Times New Roman"/>
          <w:bCs/>
          <w:color w:val="000000"/>
          <w:szCs w:val="22"/>
          <w:lang w:val="it-IT" w:eastAsia="it-IT"/>
        </w:rPr>
        <w:t xml:space="preserve"> fatto che, ad oggi, le </w:t>
      </w:r>
      <w:r w:rsidR="00855362">
        <w:rPr>
          <w:rFonts w:ascii="Calibri" w:eastAsia="Times New Roman" w:hAnsi="Calibri" w:cs="Times New Roman"/>
          <w:bCs/>
          <w:color w:val="000000"/>
          <w:szCs w:val="22"/>
          <w:lang w:val="it-IT" w:eastAsia="it-IT"/>
        </w:rPr>
        <w:t>stesse</w:t>
      </w:r>
      <w:r w:rsidRPr="00157216">
        <w:rPr>
          <w:rFonts w:ascii="Calibri" w:eastAsia="Times New Roman" w:hAnsi="Calibri" w:cs="Times New Roman"/>
          <w:bCs/>
          <w:color w:val="000000"/>
          <w:szCs w:val="22"/>
          <w:lang w:val="it-IT" w:eastAsia="it-IT"/>
        </w:rPr>
        <w:t xml:space="preserve"> rappresentano un importante tessuto dell’economia imprenditoriale italiana. Infatti, dai dati raccolti nel 1996, secondo </w:t>
      </w:r>
      <w:proofErr w:type="spellStart"/>
      <w:r w:rsidRPr="00157216">
        <w:rPr>
          <w:rFonts w:ascii="Calibri" w:eastAsia="Times New Roman" w:hAnsi="Calibri" w:cs="Times New Roman"/>
          <w:bCs/>
          <w:color w:val="000000"/>
          <w:szCs w:val="22"/>
          <w:lang w:val="it-IT" w:eastAsia="it-IT"/>
        </w:rPr>
        <w:t>Movimprese</w:t>
      </w:r>
      <w:proofErr w:type="spellEnd"/>
      <w:r w:rsidRPr="00157216">
        <w:rPr>
          <w:rFonts w:ascii="Calibri" w:eastAsia="Times New Roman" w:hAnsi="Calibri" w:cs="Times New Roman"/>
          <w:bCs/>
          <w:color w:val="000000"/>
          <w:szCs w:val="22"/>
          <w:lang w:val="it-IT" w:eastAsia="it-IT"/>
        </w:rPr>
        <w:t xml:space="preserve">, le società di capitale attive iscritte al Registro Imprese erano 401.044, a fine 2016 sono diventate 1.082.003 (+170%). </w:t>
      </w:r>
    </w:p>
    <w:p w:rsidR="001C6CBA" w:rsidRPr="00157216" w:rsidRDefault="001C6CBA" w:rsidP="001C6CBA">
      <w:pPr>
        <w:spacing w:before="0" w:after="0"/>
        <w:jc w:val="both"/>
        <w:rPr>
          <w:rFonts w:ascii="Calibri" w:eastAsia="Times New Roman" w:hAnsi="Calibri" w:cs="Times New Roman"/>
          <w:bCs/>
          <w:color w:val="000000"/>
          <w:szCs w:val="22"/>
          <w:lang w:val="it-IT" w:eastAsia="it-IT"/>
        </w:rPr>
      </w:pPr>
      <w:r w:rsidRPr="00157216">
        <w:rPr>
          <w:rFonts w:ascii="Calibri" w:eastAsia="Times New Roman" w:hAnsi="Calibri" w:cs="Times New Roman"/>
          <w:bCs/>
          <w:color w:val="000000"/>
          <w:szCs w:val="22"/>
          <w:lang w:val="it-IT" w:eastAsia="it-IT"/>
        </w:rPr>
        <w:t xml:space="preserve">Dopo un inquadramento di carattere generale sulle Srl, il documento si focalizza sugli aggregati economici, patrimoniali e finanziari delle </w:t>
      </w:r>
      <w:r>
        <w:rPr>
          <w:rFonts w:ascii="Calibri" w:eastAsia="Times New Roman" w:hAnsi="Calibri" w:cs="Times New Roman"/>
          <w:bCs/>
          <w:color w:val="000000"/>
          <w:szCs w:val="22"/>
          <w:lang w:val="it-IT" w:eastAsia="it-IT"/>
        </w:rPr>
        <w:t>Srl</w:t>
      </w:r>
      <w:r w:rsidRPr="00157216">
        <w:rPr>
          <w:rFonts w:ascii="Calibri" w:eastAsia="Times New Roman" w:hAnsi="Calibri" w:cs="Times New Roman"/>
          <w:bCs/>
          <w:color w:val="000000"/>
          <w:szCs w:val="22"/>
          <w:lang w:val="it-IT" w:eastAsia="it-IT"/>
        </w:rPr>
        <w:t xml:space="preserve"> del settore commercio, nonché sulla determinazione di alcuni indicatori ed indici, anch’essi di natura reddituale, finanziaria e patrimoniale. A tal proposito, una legenda permette di comprendere le grandezze in relazione alle quali sono stati determinati gli aggregati e gli indici di cui sopra. </w:t>
      </w:r>
    </w:p>
    <w:p w:rsidR="001C6CBA" w:rsidRPr="00855362" w:rsidRDefault="001C6CBA" w:rsidP="001C6CBA">
      <w:pPr>
        <w:spacing w:before="0"/>
        <w:jc w:val="both"/>
        <w:rPr>
          <w:rFonts w:ascii="Calibri" w:eastAsia="Times New Roman" w:hAnsi="Calibri" w:cs="Times New Roman"/>
          <w:bCs/>
          <w:color w:val="000000"/>
          <w:lang w:val="it-IT" w:eastAsia="it-IT"/>
        </w:rPr>
      </w:pPr>
      <w:r w:rsidRPr="00157216">
        <w:rPr>
          <w:rFonts w:ascii="Calibri" w:eastAsia="Times New Roman" w:hAnsi="Calibri" w:cs="Times New Roman"/>
          <w:bCs/>
          <w:color w:val="000000"/>
          <w:lang w:val="it-IT" w:eastAsia="it-IT"/>
        </w:rPr>
        <w:t xml:space="preserve">In questo primo documento, i risultati a cui si è giunti evidenziano che, sia da un punto di vista finanziario che reddituale, le società esaminate presentano un </w:t>
      </w:r>
      <w:r w:rsidRPr="00F908F5">
        <w:rPr>
          <w:rFonts w:ascii="Calibri" w:eastAsia="Times New Roman" w:hAnsi="Calibri" w:cs="Times New Roman"/>
          <w:bCs/>
          <w:i/>
          <w:color w:val="000000"/>
          <w:lang w:val="it-IT" w:eastAsia="it-IT"/>
        </w:rPr>
        <w:t>trend</w:t>
      </w:r>
      <w:r w:rsidRPr="00157216">
        <w:rPr>
          <w:rFonts w:ascii="Calibri" w:eastAsia="Times New Roman" w:hAnsi="Calibri" w:cs="Times New Roman"/>
          <w:bCs/>
          <w:color w:val="000000"/>
          <w:lang w:val="it-IT" w:eastAsia="it-IT"/>
        </w:rPr>
        <w:t xml:space="preserve"> positivo</w:t>
      </w:r>
      <w:r>
        <w:rPr>
          <w:rFonts w:ascii="Calibri" w:eastAsia="Times New Roman" w:hAnsi="Calibri" w:cs="Times New Roman"/>
          <w:bCs/>
          <w:color w:val="000000"/>
          <w:lang w:val="it-IT" w:eastAsia="it-IT"/>
        </w:rPr>
        <w:t>;</w:t>
      </w:r>
      <w:r w:rsidRPr="00157216">
        <w:rPr>
          <w:rFonts w:ascii="Calibri" w:eastAsia="Times New Roman" w:hAnsi="Calibri" w:cs="Times New Roman"/>
          <w:bCs/>
          <w:color w:val="000000"/>
          <w:lang w:val="it-IT" w:eastAsia="it-IT"/>
        </w:rPr>
        <w:t xml:space="preserve"> </w:t>
      </w:r>
      <w:r>
        <w:rPr>
          <w:rFonts w:ascii="Calibri" w:eastAsia="Times New Roman" w:hAnsi="Calibri" w:cs="Times New Roman"/>
          <w:bCs/>
          <w:color w:val="000000"/>
          <w:lang w:val="it-IT" w:eastAsia="it-IT"/>
        </w:rPr>
        <w:t xml:space="preserve">un risultato più evidente per le </w:t>
      </w:r>
      <w:r>
        <w:rPr>
          <w:rFonts w:ascii="Calibri" w:eastAsia="Times New Roman" w:hAnsi="Calibri" w:cs="Times New Roman"/>
          <w:bCs/>
          <w:color w:val="000000"/>
          <w:lang w:val="it-IT" w:eastAsia="it-IT"/>
        </w:rPr>
        <w:t xml:space="preserve">società </w:t>
      </w:r>
      <w:r w:rsidRPr="00157216">
        <w:rPr>
          <w:rFonts w:ascii="Calibri" w:eastAsia="Times New Roman" w:hAnsi="Calibri" w:cs="Times New Roman"/>
          <w:bCs/>
          <w:color w:val="000000"/>
          <w:lang w:val="it-IT" w:eastAsia="it-IT"/>
        </w:rPr>
        <w:t xml:space="preserve">di più piccola dimensione. È questo un dato che fa ben sperare, anche se molto resta da fare, in considerazione del fatto che il 57% delle Srl di piccola dimensione presenta un risultato di </w:t>
      </w:r>
      <w:r w:rsidRPr="00157216">
        <w:rPr>
          <w:rFonts w:ascii="Calibri" w:eastAsia="Times New Roman" w:hAnsi="Calibri" w:cs="Times New Roman"/>
          <w:bCs/>
          <w:color w:val="000000"/>
          <w:sz w:val="22"/>
          <w:lang w:val="it-IT" w:eastAsia="it-IT"/>
        </w:rPr>
        <w:t xml:space="preserve">esercizio negativo, </w:t>
      </w:r>
      <w:r w:rsidRPr="00855362">
        <w:rPr>
          <w:rFonts w:ascii="Calibri" w:eastAsia="Times New Roman" w:hAnsi="Calibri" w:cs="Times New Roman"/>
          <w:bCs/>
          <w:color w:val="000000"/>
          <w:lang w:val="it-IT" w:eastAsia="it-IT"/>
        </w:rPr>
        <w:t>ma il restante 43% in modo virtuoso presenta un profilo di crescita più dinamico rispetto alle altre classi di fatturato.</w:t>
      </w:r>
    </w:p>
    <w:p w:rsidR="00A0739C" w:rsidRPr="002748FA" w:rsidRDefault="00A0739C" w:rsidP="00415BF1">
      <w:pPr>
        <w:spacing w:before="240"/>
        <w:jc w:val="both"/>
        <w:rPr>
          <w:b/>
          <w:color w:val="ED2D24"/>
          <w:lang w:val="it-IT"/>
        </w:rPr>
      </w:pPr>
      <w:r w:rsidRPr="002748FA">
        <w:rPr>
          <w:b/>
          <w:color w:val="ED2D24"/>
          <w:lang w:val="it-IT"/>
        </w:rPr>
        <w:t xml:space="preserve">Aspetti metodologici della valutazione delle partecipazioni (al </w:t>
      </w:r>
      <w:r w:rsidRPr="002748FA">
        <w:rPr>
          <w:b/>
          <w:i/>
          <w:color w:val="ED2D24"/>
          <w:lang w:val="it-IT"/>
        </w:rPr>
        <w:t xml:space="preserve">fair </w:t>
      </w:r>
      <w:proofErr w:type="spellStart"/>
      <w:r w:rsidRPr="002748FA">
        <w:rPr>
          <w:b/>
          <w:i/>
          <w:color w:val="ED2D24"/>
          <w:lang w:val="it-IT"/>
        </w:rPr>
        <w:t>value</w:t>
      </w:r>
      <w:proofErr w:type="spellEnd"/>
      <w:r w:rsidRPr="002748FA">
        <w:rPr>
          <w:b/>
          <w:color w:val="ED2D24"/>
          <w:lang w:val="it-IT"/>
        </w:rPr>
        <w:t>) nel bilancio separato redatto in conformità agli IAS/IFRS</w:t>
      </w:r>
    </w:p>
    <w:p w:rsidR="00A0739C" w:rsidRPr="00A0739C" w:rsidRDefault="00A0739C" w:rsidP="00157216">
      <w:pPr>
        <w:spacing w:before="0" w:after="160"/>
        <w:jc w:val="both"/>
        <w:rPr>
          <w:rFonts w:ascii="Calibri" w:eastAsia="Calibri" w:hAnsi="Calibri" w:cs="Times New Roman"/>
          <w:szCs w:val="22"/>
          <w:lang w:val="it-IT"/>
        </w:rPr>
      </w:pPr>
      <w:r w:rsidRPr="00A0739C">
        <w:rPr>
          <w:rFonts w:ascii="Calibri" w:eastAsia="Calibri" w:hAnsi="Calibri" w:cs="Times New Roman"/>
          <w:szCs w:val="22"/>
          <w:lang w:val="it-IT"/>
        </w:rPr>
        <w:t xml:space="preserve">In data 3 agosto 2017, il </w:t>
      </w:r>
      <w:r w:rsidR="0030030C">
        <w:rPr>
          <w:rFonts w:ascii="Calibri" w:eastAsia="Calibri" w:hAnsi="Calibri" w:cs="Times New Roman"/>
          <w:szCs w:val="22"/>
          <w:lang w:val="it-IT"/>
        </w:rPr>
        <w:t xml:space="preserve">CNDCEC </w:t>
      </w:r>
      <w:r w:rsidRPr="00A0739C">
        <w:rPr>
          <w:rFonts w:ascii="Calibri" w:eastAsia="Calibri" w:hAnsi="Calibri" w:cs="Times New Roman"/>
          <w:szCs w:val="22"/>
          <w:lang w:val="it-IT"/>
        </w:rPr>
        <w:t xml:space="preserve">ha pubblicato il documento “Aspetti metodologici della valutazione delle partecipazioni (al </w:t>
      </w:r>
      <w:r w:rsidRPr="00415BF1">
        <w:rPr>
          <w:rFonts w:ascii="Calibri" w:eastAsia="Calibri" w:hAnsi="Calibri" w:cs="Times New Roman"/>
          <w:i/>
          <w:szCs w:val="22"/>
          <w:lang w:val="it-IT"/>
        </w:rPr>
        <w:t xml:space="preserve">fair </w:t>
      </w:r>
      <w:proofErr w:type="spellStart"/>
      <w:r w:rsidRPr="00415BF1">
        <w:rPr>
          <w:rFonts w:ascii="Calibri" w:eastAsia="Calibri" w:hAnsi="Calibri" w:cs="Times New Roman"/>
          <w:i/>
          <w:szCs w:val="22"/>
          <w:lang w:val="it-IT"/>
        </w:rPr>
        <w:t>value</w:t>
      </w:r>
      <w:proofErr w:type="spellEnd"/>
      <w:r w:rsidRPr="00A0739C">
        <w:rPr>
          <w:rFonts w:ascii="Calibri" w:eastAsia="Calibri" w:hAnsi="Calibri" w:cs="Times New Roman"/>
          <w:szCs w:val="22"/>
          <w:lang w:val="it-IT"/>
        </w:rPr>
        <w:t>) nel bilancio separato redatto in conformità agli IAS/IFRS”.</w:t>
      </w:r>
    </w:p>
    <w:p w:rsidR="00A0739C" w:rsidRPr="00A0739C" w:rsidRDefault="00A0739C" w:rsidP="00157216">
      <w:pPr>
        <w:spacing w:before="0"/>
        <w:jc w:val="both"/>
        <w:rPr>
          <w:rFonts w:ascii="Calibri" w:eastAsia="Calibri" w:hAnsi="Calibri" w:cs="Times New Roman"/>
          <w:szCs w:val="22"/>
          <w:lang w:val="it-IT"/>
        </w:rPr>
      </w:pPr>
      <w:r w:rsidRPr="00A0739C">
        <w:rPr>
          <w:rFonts w:ascii="Calibri" w:eastAsia="Calibri" w:hAnsi="Calibri" w:cs="Times New Roman"/>
          <w:szCs w:val="22"/>
          <w:lang w:val="it-IT"/>
        </w:rPr>
        <w:t>Il lavoro si inserisce nel contesto della serie di pubblicazioni di prassi operativa</w:t>
      </w:r>
      <w:r w:rsidR="006D3160">
        <w:rPr>
          <w:rFonts w:ascii="Calibri" w:eastAsia="Calibri" w:hAnsi="Calibri" w:cs="Times New Roman"/>
          <w:szCs w:val="22"/>
          <w:lang w:val="it-IT"/>
        </w:rPr>
        <w:t xml:space="preserve"> pubblicate dal CNDCEC</w:t>
      </w:r>
      <w:r w:rsidRPr="00A0739C">
        <w:rPr>
          <w:rFonts w:ascii="Calibri" w:eastAsia="Calibri" w:hAnsi="Calibri" w:cs="Times New Roman"/>
          <w:szCs w:val="22"/>
          <w:lang w:val="it-IT"/>
        </w:rPr>
        <w:t>, volte a fornire a</w:t>
      </w:r>
      <w:r w:rsidR="0035435C">
        <w:rPr>
          <w:rFonts w:ascii="Calibri" w:eastAsia="Calibri" w:hAnsi="Calibri" w:cs="Times New Roman"/>
          <w:szCs w:val="22"/>
          <w:lang w:val="it-IT"/>
        </w:rPr>
        <w:t>gli</w:t>
      </w:r>
      <w:r w:rsidRPr="00A0739C">
        <w:rPr>
          <w:rFonts w:ascii="Calibri" w:eastAsia="Calibri" w:hAnsi="Calibri" w:cs="Times New Roman"/>
          <w:szCs w:val="22"/>
          <w:lang w:val="it-IT"/>
        </w:rPr>
        <w:t xml:space="preserve"> iscritti all’albo e </w:t>
      </w:r>
      <w:r w:rsidR="0035435C">
        <w:rPr>
          <w:rFonts w:ascii="Calibri" w:eastAsia="Calibri" w:hAnsi="Calibri" w:cs="Times New Roman"/>
          <w:szCs w:val="22"/>
          <w:lang w:val="it-IT"/>
        </w:rPr>
        <w:t xml:space="preserve">agli </w:t>
      </w:r>
      <w:r w:rsidRPr="00A0739C">
        <w:rPr>
          <w:rFonts w:ascii="Calibri" w:eastAsia="Calibri" w:hAnsi="Calibri" w:cs="Times New Roman"/>
          <w:szCs w:val="22"/>
          <w:lang w:val="it-IT"/>
        </w:rPr>
        <w:t xml:space="preserve">operatori soluzioni </w:t>
      </w:r>
      <w:r w:rsidR="006D3160">
        <w:rPr>
          <w:rFonts w:ascii="Calibri" w:eastAsia="Calibri" w:hAnsi="Calibri" w:cs="Times New Roman"/>
          <w:szCs w:val="22"/>
          <w:lang w:val="it-IT"/>
        </w:rPr>
        <w:t>ed esemplificazioni operative</w:t>
      </w:r>
      <w:r w:rsidR="006D3160" w:rsidRPr="00A0739C">
        <w:rPr>
          <w:rFonts w:ascii="Calibri" w:eastAsia="Calibri" w:hAnsi="Calibri" w:cs="Times New Roman"/>
          <w:szCs w:val="22"/>
          <w:lang w:val="it-IT"/>
        </w:rPr>
        <w:t xml:space="preserve"> </w:t>
      </w:r>
      <w:r w:rsidRPr="00A0739C">
        <w:rPr>
          <w:rFonts w:ascii="Calibri" w:eastAsia="Calibri" w:hAnsi="Calibri" w:cs="Times New Roman"/>
          <w:szCs w:val="22"/>
          <w:lang w:val="it-IT"/>
        </w:rPr>
        <w:t xml:space="preserve">delle disposizioni tecniche contenute nei Principi contabili nazionali e/o internazionali. Più specificamente, il CNDCEC ha voluto pubblicare un primo documento illustrativo sugli IAS/IFRS, contenente una sintesi nonché </w:t>
      </w:r>
      <w:r w:rsidR="0035435C">
        <w:rPr>
          <w:rFonts w:ascii="Calibri" w:eastAsia="Calibri" w:hAnsi="Calibri" w:cs="Times New Roman"/>
          <w:szCs w:val="22"/>
          <w:lang w:val="it-IT"/>
        </w:rPr>
        <w:t xml:space="preserve">delle </w:t>
      </w:r>
      <w:r w:rsidRPr="00A0739C">
        <w:rPr>
          <w:rFonts w:ascii="Calibri" w:eastAsia="Calibri" w:hAnsi="Calibri" w:cs="Times New Roman"/>
          <w:szCs w:val="22"/>
          <w:lang w:val="it-IT"/>
        </w:rPr>
        <w:t>esemplificazioni applicative delle complesse norme dello IASB in materia di contabilizzazione dei titoli rappresentativi di capitale.</w:t>
      </w:r>
    </w:p>
    <w:p w:rsidR="00A0739C" w:rsidRPr="00A0739C" w:rsidRDefault="00A0739C" w:rsidP="00157216">
      <w:pPr>
        <w:spacing w:before="0"/>
        <w:jc w:val="both"/>
        <w:rPr>
          <w:rFonts w:ascii="Calibri" w:eastAsia="Calibri" w:hAnsi="Calibri" w:cs="Times New Roman"/>
          <w:szCs w:val="22"/>
          <w:lang w:val="it-IT"/>
        </w:rPr>
      </w:pPr>
      <w:r w:rsidRPr="00A0739C">
        <w:rPr>
          <w:rFonts w:ascii="Calibri" w:eastAsia="Calibri" w:hAnsi="Calibri" w:cs="Times New Roman"/>
          <w:szCs w:val="22"/>
          <w:lang w:val="it-IT"/>
        </w:rPr>
        <w:t>Il documento trae spunto dal fatto che l’IFRS 9</w:t>
      </w:r>
      <w:r w:rsidR="00855362">
        <w:rPr>
          <w:rFonts w:ascii="Calibri" w:eastAsia="Calibri" w:hAnsi="Calibri" w:cs="Times New Roman"/>
          <w:szCs w:val="22"/>
          <w:lang w:val="it-IT"/>
        </w:rPr>
        <w:t xml:space="preserve"> (</w:t>
      </w:r>
      <w:r w:rsidRPr="00A0739C">
        <w:rPr>
          <w:rFonts w:ascii="Calibri" w:eastAsia="Calibri" w:hAnsi="Calibri" w:cs="Times New Roman"/>
          <w:szCs w:val="22"/>
          <w:lang w:val="it-IT"/>
        </w:rPr>
        <w:t>Strumenti finanziari</w:t>
      </w:r>
      <w:r w:rsidR="00855362">
        <w:rPr>
          <w:rFonts w:ascii="Calibri" w:eastAsia="Calibri" w:hAnsi="Calibri" w:cs="Times New Roman"/>
          <w:szCs w:val="22"/>
          <w:lang w:val="it-IT"/>
        </w:rPr>
        <w:t>)</w:t>
      </w:r>
      <w:r w:rsidRPr="00A0739C">
        <w:rPr>
          <w:rFonts w:ascii="Calibri" w:eastAsia="Calibri" w:hAnsi="Calibri" w:cs="Times New Roman"/>
          <w:szCs w:val="22"/>
          <w:lang w:val="it-IT"/>
        </w:rPr>
        <w:t xml:space="preserve">, che entrerà in vigore (anche nell’Unione Europea) a partire dal 1° gennaio 2018 per le società che adottano i Principi contabili internazionali dello IASB, non prevede più </w:t>
      </w:r>
      <w:r w:rsidR="001C6CBA">
        <w:rPr>
          <w:rFonts w:ascii="Calibri" w:eastAsia="Calibri" w:hAnsi="Calibri" w:cs="Times New Roman"/>
          <w:szCs w:val="22"/>
          <w:lang w:val="it-IT"/>
        </w:rPr>
        <w:t xml:space="preserve">come fatto </w:t>
      </w:r>
      <w:r w:rsidRPr="00A0739C">
        <w:rPr>
          <w:rFonts w:ascii="Calibri" w:eastAsia="Calibri" w:hAnsi="Calibri" w:cs="Times New Roman"/>
          <w:szCs w:val="22"/>
          <w:lang w:val="it-IT"/>
        </w:rPr>
        <w:t xml:space="preserve">dal suo predecessore IAS 39 </w:t>
      </w:r>
      <w:r w:rsidR="00813AA5">
        <w:rPr>
          <w:rFonts w:ascii="Calibri" w:eastAsia="Calibri" w:hAnsi="Calibri" w:cs="Times New Roman"/>
          <w:szCs w:val="22"/>
          <w:lang w:val="it-IT"/>
        </w:rPr>
        <w:t>(</w:t>
      </w:r>
      <w:r w:rsidRPr="00A0739C">
        <w:rPr>
          <w:rFonts w:ascii="Calibri" w:eastAsia="Calibri" w:hAnsi="Calibri" w:cs="Times New Roman"/>
          <w:szCs w:val="22"/>
          <w:lang w:val="it-IT"/>
        </w:rPr>
        <w:t xml:space="preserve">Strumenti finanziari: rilevazione e </w:t>
      </w:r>
      <w:r w:rsidRPr="00A0739C">
        <w:rPr>
          <w:rFonts w:ascii="Calibri" w:eastAsia="Calibri" w:hAnsi="Calibri" w:cs="Times New Roman"/>
          <w:szCs w:val="22"/>
          <w:lang w:val="it-IT"/>
        </w:rPr>
        <w:lastRenderedPageBreak/>
        <w:t>valutazione</w:t>
      </w:r>
      <w:r w:rsidR="00813AA5">
        <w:rPr>
          <w:rFonts w:ascii="Calibri" w:eastAsia="Calibri" w:hAnsi="Calibri" w:cs="Times New Roman"/>
          <w:szCs w:val="22"/>
          <w:lang w:val="it-IT"/>
        </w:rPr>
        <w:t>)</w:t>
      </w:r>
      <w:r w:rsidRPr="00A0739C">
        <w:rPr>
          <w:rFonts w:ascii="Calibri" w:eastAsia="Calibri" w:hAnsi="Calibri" w:cs="Times New Roman"/>
          <w:szCs w:val="22"/>
          <w:lang w:val="it-IT"/>
        </w:rPr>
        <w:t xml:space="preserve">, di valutare </w:t>
      </w:r>
      <w:r w:rsidR="001C6CBA">
        <w:rPr>
          <w:rFonts w:ascii="Calibri" w:eastAsia="Calibri" w:hAnsi="Calibri" w:cs="Times New Roman"/>
          <w:szCs w:val="22"/>
          <w:lang w:val="it-IT"/>
        </w:rPr>
        <w:t>investimenti in strumenti rappresentativi di</w:t>
      </w:r>
      <w:r w:rsidR="0057515D">
        <w:rPr>
          <w:rFonts w:ascii="Calibri" w:eastAsia="Calibri" w:hAnsi="Calibri" w:cs="Times New Roman"/>
          <w:szCs w:val="22"/>
          <w:lang w:val="it-IT"/>
        </w:rPr>
        <w:t xml:space="preserve"> capitale</w:t>
      </w:r>
      <w:r w:rsidRPr="00A0739C">
        <w:rPr>
          <w:rFonts w:ascii="Calibri" w:eastAsia="Calibri" w:hAnsi="Calibri" w:cs="Times New Roman"/>
          <w:szCs w:val="22"/>
          <w:lang w:val="it-IT"/>
        </w:rPr>
        <w:t xml:space="preserve"> di società non quotate al costo storico.</w:t>
      </w:r>
    </w:p>
    <w:p w:rsidR="00A0739C" w:rsidRPr="00A0739C" w:rsidRDefault="00A0739C" w:rsidP="00157216">
      <w:pPr>
        <w:spacing w:before="0"/>
        <w:jc w:val="both"/>
        <w:rPr>
          <w:rFonts w:ascii="Calibri" w:eastAsia="Calibri" w:hAnsi="Calibri" w:cs="Times New Roman"/>
          <w:szCs w:val="22"/>
          <w:lang w:val="it-IT"/>
        </w:rPr>
      </w:pPr>
      <w:r w:rsidRPr="00A0739C">
        <w:rPr>
          <w:rFonts w:ascii="Calibri" w:eastAsia="Calibri" w:hAnsi="Calibri" w:cs="Times New Roman"/>
          <w:szCs w:val="22"/>
          <w:lang w:val="it-IT"/>
        </w:rPr>
        <w:t>Il contributo esamina, quindi, la contabilizzazione delle partecipazioni nell’IFRS 9</w:t>
      </w:r>
      <w:r w:rsidR="00813AA5">
        <w:rPr>
          <w:rFonts w:ascii="Calibri" w:eastAsia="Calibri" w:hAnsi="Calibri" w:cs="Times New Roman"/>
          <w:szCs w:val="22"/>
          <w:lang w:val="it-IT"/>
        </w:rPr>
        <w:t xml:space="preserve"> (</w:t>
      </w:r>
      <w:r w:rsidRPr="00A0739C">
        <w:rPr>
          <w:rFonts w:ascii="Calibri" w:eastAsia="Calibri" w:hAnsi="Calibri" w:cs="Times New Roman"/>
          <w:szCs w:val="22"/>
          <w:lang w:val="it-IT"/>
        </w:rPr>
        <w:t>Strumenti finanziari</w:t>
      </w:r>
      <w:r w:rsidR="00813AA5">
        <w:rPr>
          <w:rFonts w:ascii="Calibri" w:eastAsia="Calibri" w:hAnsi="Calibri" w:cs="Times New Roman"/>
          <w:szCs w:val="22"/>
          <w:lang w:val="it-IT"/>
        </w:rPr>
        <w:t>)</w:t>
      </w:r>
      <w:r w:rsidRPr="00A0739C">
        <w:rPr>
          <w:rFonts w:ascii="Calibri" w:eastAsia="Calibri" w:hAnsi="Calibri" w:cs="Times New Roman"/>
          <w:szCs w:val="22"/>
          <w:lang w:val="it-IT"/>
        </w:rPr>
        <w:t xml:space="preserve">, focalizzando la propria </w:t>
      </w:r>
      <w:r w:rsidR="00962ADB" w:rsidRPr="00A0739C">
        <w:rPr>
          <w:rFonts w:ascii="Calibri" w:eastAsia="Calibri" w:hAnsi="Calibri" w:cs="Times New Roman"/>
          <w:szCs w:val="22"/>
          <w:lang w:val="it-IT"/>
        </w:rPr>
        <w:t>attenzion</w:t>
      </w:r>
      <w:r w:rsidR="00962ADB">
        <w:rPr>
          <w:rFonts w:ascii="Calibri" w:eastAsia="Calibri" w:hAnsi="Calibri" w:cs="Times New Roman"/>
          <w:szCs w:val="22"/>
          <w:lang w:val="it-IT"/>
        </w:rPr>
        <w:t>e</w:t>
      </w:r>
      <w:r w:rsidR="00962ADB" w:rsidRPr="00A0739C">
        <w:rPr>
          <w:rFonts w:ascii="Calibri" w:eastAsia="Calibri" w:hAnsi="Calibri" w:cs="Times New Roman"/>
          <w:szCs w:val="22"/>
          <w:lang w:val="it-IT"/>
        </w:rPr>
        <w:t xml:space="preserve"> </w:t>
      </w:r>
      <w:r w:rsidRPr="00A0739C">
        <w:rPr>
          <w:rFonts w:ascii="Calibri" w:eastAsia="Calibri" w:hAnsi="Calibri" w:cs="Times New Roman"/>
          <w:szCs w:val="22"/>
          <w:lang w:val="it-IT"/>
        </w:rPr>
        <w:t xml:space="preserve">sugli aspetti di valutazione al </w:t>
      </w:r>
      <w:r w:rsidRPr="003D55BB">
        <w:rPr>
          <w:rFonts w:ascii="Calibri" w:eastAsia="Calibri" w:hAnsi="Calibri" w:cs="Times New Roman"/>
          <w:i/>
          <w:szCs w:val="22"/>
          <w:lang w:val="it-IT"/>
        </w:rPr>
        <w:t xml:space="preserve">fair </w:t>
      </w:r>
      <w:proofErr w:type="spellStart"/>
      <w:r w:rsidRPr="003D55BB">
        <w:rPr>
          <w:rFonts w:ascii="Calibri" w:eastAsia="Calibri" w:hAnsi="Calibri" w:cs="Times New Roman"/>
          <w:i/>
          <w:szCs w:val="22"/>
          <w:lang w:val="it-IT"/>
        </w:rPr>
        <w:t>value</w:t>
      </w:r>
      <w:proofErr w:type="spellEnd"/>
      <w:r w:rsidRPr="00A0739C">
        <w:rPr>
          <w:rFonts w:ascii="Calibri" w:eastAsia="Calibri" w:hAnsi="Calibri" w:cs="Times New Roman"/>
          <w:szCs w:val="22"/>
          <w:lang w:val="it-IT"/>
        </w:rPr>
        <w:t xml:space="preserve"> e fornendo casi operativi sull’applicazione del metodo dei multipli di mercato e del metodo dei flussi di cassa attualizzati (DCF).</w:t>
      </w:r>
    </w:p>
    <w:p w:rsidR="00A0739C" w:rsidRPr="00A0739C" w:rsidRDefault="00A0739C" w:rsidP="00AC2142">
      <w:pPr>
        <w:spacing w:before="0" w:after="240"/>
        <w:jc w:val="both"/>
        <w:rPr>
          <w:rFonts w:ascii="Calibri" w:eastAsia="Calibri" w:hAnsi="Calibri" w:cs="Times New Roman"/>
          <w:szCs w:val="22"/>
          <w:lang w:val="it-IT"/>
        </w:rPr>
      </w:pPr>
      <w:r w:rsidRPr="00A0739C">
        <w:rPr>
          <w:rFonts w:ascii="Calibri" w:eastAsia="Calibri" w:hAnsi="Calibri" w:cs="Times New Roman"/>
          <w:szCs w:val="22"/>
          <w:lang w:val="it-IT"/>
        </w:rPr>
        <w:t>Talun</w:t>
      </w:r>
      <w:r w:rsidR="006D3160">
        <w:rPr>
          <w:rFonts w:ascii="Calibri" w:eastAsia="Calibri" w:hAnsi="Calibri" w:cs="Times New Roman"/>
          <w:szCs w:val="22"/>
          <w:lang w:val="it-IT"/>
        </w:rPr>
        <w:t>e soluzioni tecniche</w:t>
      </w:r>
      <w:r w:rsidR="006D3160" w:rsidRPr="00A0739C">
        <w:rPr>
          <w:rFonts w:ascii="Calibri" w:eastAsia="Calibri" w:hAnsi="Calibri" w:cs="Times New Roman"/>
          <w:szCs w:val="22"/>
          <w:lang w:val="it-IT"/>
        </w:rPr>
        <w:t xml:space="preserve"> </w:t>
      </w:r>
      <w:r w:rsidRPr="00A0739C">
        <w:rPr>
          <w:rFonts w:ascii="Calibri" w:eastAsia="Calibri" w:hAnsi="Calibri" w:cs="Times New Roman"/>
          <w:szCs w:val="22"/>
          <w:lang w:val="it-IT"/>
        </w:rPr>
        <w:t xml:space="preserve">sono, peraltro, utilizzabili anche in ambito civilistico. In questo modo, il </w:t>
      </w:r>
      <w:r w:rsidR="006D3160">
        <w:rPr>
          <w:rFonts w:ascii="Calibri" w:eastAsia="Calibri" w:hAnsi="Calibri" w:cs="Times New Roman"/>
          <w:szCs w:val="22"/>
          <w:lang w:val="it-IT"/>
        </w:rPr>
        <w:t>CNDCEC</w:t>
      </w:r>
      <w:r w:rsidRPr="00A0739C">
        <w:rPr>
          <w:rFonts w:ascii="Calibri" w:eastAsia="Calibri" w:hAnsi="Calibri" w:cs="Times New Roman"/>
          <w:szCs w:val="22"/>
          <w:lang w:val="it-IT"/>
        </w:rPr>
        <w:t xml:space="preserve"> intende fornire un ausilio anche ai colleghi che si trovano ad affrontare le tematiche esaminate nel contesto delle società non quotate.</w:t>
      </w:r>
    </w:p>
    <w:p w:rsidR="00A0739C" w:rsidRPr="00A0739C" w:rsidRDefault="00A0739C" w:rsidP="00AC2142">
      <w:pPr>
        <w:jc w:val="both"/>
        <w:rPr>
          <w:rFonts w:ascii="Calibri" w:eastAsia="Calibri" w:hAnsi="Calibri" w:cs="Times New Roman"/>
          <w:color w:val="ED2D24"/>
          <w:szCs w:val="22"/>
          <w:lang w:val="it-IT"/>
        </w:rPr>
      </w:pPr>
      <w:r w:rsidRPr="00A0739C">
        <w:rPr>
          <w:rFonts w:ascii="Calibri" w:eastAsia="Calibri" w:hAnsi="Calibri" w:cs="Times New Roman"/>
          <w:b/>
          <w:color w:val="ED2D24"/>
          <w:szCs w:val="22"/>
          <w:lang w:val="it-IT"/>
        </w:rPr>
        <w:t>La finanza e la continuità aziendale nelle aziende sottoposte al sequestro</w:t>
      </w:r>
    </w:p>
    <w:p w:rsidR="00A0739C" w:rsidRPr="00A0739C" w:rsidRDefault="00A0739C" w:rsidP="00157216">
      <w:pPr>
        <w:spacing w:before="0"/>
        <w:jc w:val="both"/>
        <w:rPr>
          <w:rFonts w:ascii="Calibri" w:eastAsia="Calibri" w:hAnsi="Calibri" w:cs="Times New Roman"/>
          <w:szCs w:val="22"/>
          <w:lang w:val="it-IT"/>
        </w:rPr>
      </w:pPr>
      <w:r w:rsidRPr="00A0739C">
        <w:rPr>
          <w:rFonts w:ascii="Calibri" w:eastAsia="Calibri" w:hAnsi="Calibri" w:cs="Times New Roman"/>
          <w:szCs w:val="22"/>
          <w:lang w:val="it-IT"/>
        </w:rPr>
        <w:t xml:space="preserve">Il </w:t>
      </w:r>
      <w:r w:rsidR="006D3160">
        <w:rPr>
          <w:rFonts w:ascii="Calibri" w:eastAsia="Calibri" w:hAnsi="Calibri" w:cs="Times New Roman"/>
          <w:szCs w:val="22"/>
          <w:lang w:val="it-IT"/>
        </w:rPr>
        <w:t>CNDCEC</w:t>
      </w:r>
      <w:r w:rsidRPr="00A0739C">
        <w:rPr>
          <w:rFonts w:ascii="Calibri" w:eastAsia="Calibri" w:hAnsi="Calibri" w:cs="Times New Roman"/>
          <w:szCs w:val="22"/>
          <w:lang w:val="it-IT"/>
        </w:rPr>
        <w:t xml:space="preserve"> ha tenuto nelle giornate del 22 e 23 settembre </w:t>
      </w:r>
      <w:r w:rsidR="0030030C">
        <w:rPr>
          <w:rFonts w:ascii="Calibri" w:eastAsia="Calibri" w:hAnsi="Calibri" w:cs="Times New Roman"/>
          <w:szCs w:val="22"/>
          <w:lang w:val="it-IT"/>
        </w:rPr>
        <w:t>scorso</w:t>
      </w:r>
      <w:r w:rsidRPr="00A0739C">
        <w:rPr>
          <w:rFonts w:ascii="Calibri" w:eastAsia="Calibri" w:hAnsi="Calibri" w:cs="Times New Roman"/>
          <w:szCs w:val="22"/>
          <w:lang w:val="it-IT"/>
        </w:rPr>
        <w:t xml:space="preserve"> un </w:t>
      </w:r>
      <w:r w:rsidR="00962ADB">
        <w:rPr>
          <w:rFonts w:ascii="Calibri" w:eastAsia="Calibri" w:hAnsi="Calibri" w:cs="Times New Roman"/>
          <w:szCs w:val="22"/>
          <w:lang w:val="it-IT"/>
        </w:rPr>
        <w:t>convegno</w:t>
      </w:r>
      <w:r w:rsidR="00962ADB" w:rsidRPr="00A0739C">
        <w:rPr>
          <w:rFonts w:ascii="Calibri" w:eastAsia="Calibri" w:hAnsi="Calibri" w:cs="Times New Roman"/>
          <w:szCs w:val="22"/>
          <w:lang w:val="it-IT"/>
        </w:rPr>
        <w:t xml:space="preserve"> </w:t>
      </w:r>
      <w:r w:rsidRPr="00A0739C">
        <w:rPr>
          <w:rFonts w:ascii="Calibri" w:eastAsia="Calibri" w:hAnsi="Calibri" w:cs="Times New Roman"/>
          <w:szCs w:val="22"/>
          <w:lang w:val="it-IT"/>
        </w:rPr>
        <w:t>nazionale dal titolo “Economia criminale, il ruolo del commercialista”. Le due giornate di studio</w:t>
      </w:r>
      <w:r w:rsidR="0030030C">
        <w:rPr>
          <w:rFonts w:ascii="Calibri" w:eastAsia="Calibri" w:hAnsi="Calibri" w:cs="Times New Roman"/>
          <w:szCs w:val="22"/>
          <w:lang w:val="it-IT"/>
        </w:rPr>
        <w:t>, tenutesi a Montesilvano,</w:t>
      </w:r>
      <w:r w:rsidRPr="00A0739C">
        <w:rPr>
          <w:rFonts w:ascii="Calibri" w:eastAsia="Calibri" w:hAnsi="Calibri" w:cs="Times New Roman"/>
          <w:szCs w:val="22"/>
          <w:lang w:val="it-IT"/>
        </w:rPr>
        <w:t xml:space="preserve"> hanno trattato, in due rispettive tavole rotonde, i seguenti temi: il ruolo centrale del </w:t>
      </w:r>
      <w:r w:rsidR="00813AA5">
        <w:rPr>
          <w:rFonts w:ascii="Calibri" w:eastAsia="Calibri" w:hAnsi="Calibri" w:cs="Times New Roman"/>
          <w:szCs w:val="22"/>
          <w:lang w:val="it-IT"/>
        </w:rPr>
        <w:t>C</w:t>
      </w:r>
      <w:r w:rsidRPr="00A0739C">
        <w:rPr>
          <w:rFonts w:ascii="Calibri" w:eastAsia="Calibri" w:hAnsi="Calibri" w:cs="Times New Roman"/>
          <w:szCs w:val="22"/>
          <w:lang w:val="it-IT"/>
        </w:rPr>
        <w:t>ommercialista e, la finanza e la continuità aziendale nelle aziende sottoposte al sequestro. La seconda tavola rotonda</w:t>
      </w:r>
      <w:r w:rsidR="0030030C">
        <w:rPr>
          <w:rFonts w:ascii="Calibri" w:eastAsia="Calibri" w:hAnsi="Calibri" w:cs="Times New Roman"/>
          <w:szCs w:val="22"/>
          <w:lang w:val="it-IT"/>
        </w:rPr>
        <w:t>, in particolare,</w:t>
      </w:r>
      <w:r w:rsidRPr="00A0739C">
        <w:rPr>
          <w:rFonts w:ascii="Calibri" w:eastAsia="Calibri" w:hAnsi="Calibri" w:cs="Times New Roman"/>
          <w:szCs w:val="22"/>
          <w:lang w:val="it-IT"/>
        </w:rPr>
        <w:t xml:space="preserve"> ha approcciato il tema da un profilo più aziendalistico, esaminando le principali problematiche concernenti la gestione delle aziende sottoposte a sequestro.</w:t>
      </w:r>
    </w:p>
    <w:p w:rsidR="00A0739C" w:rsidRPr="00A0739C" w:rsidRDefault="00A0739C" w:rsidP="00157216">
      <w:pPr>
        <w:spacing w:before="0"/>
        <w:jc w:val="both"/>
        <w:rPr>
          <w:rFonts w:ascii="Calibri" w:eastAsia="Calibri" w:hAnsi="Calibri" w:cs="Times New Roman"/>
          <w:szCs w:val="22"/>
          <w:lang w:val="it-IT"/>
        </w:rPr>
      </w:pPr>
      <w:r w:rsidRPr="00A0739C">
        <w:rPr>
          <w:rFonts w:ascii="Calibri" w:eastAsia="Calibri" w:hAnsi="Calibri" w:cs="Times New Roman"/>
          <w:szCs w:val="22"/>
          <w:lang w:val="it-IT"/>
        </w:rPr>
        <w:t xml:space="preserve">Come accompagnamento alla discussione, il </w:t>
      </w:r>
      <w:r w:rsidR="006D3160" w:rsidRPr="00A0739C">
        <w:rPr>
          <w:rFonts w:ascii="Calibri" w:eastAsia="Calibri" w:hAnsi="Calibri" w:cs="Times New Roman"/>
          <w:szCs w:val="22"/>
          <w:lang w:val="it-IT"/>
        </w:rPr>
        <w:t>C</w:t>
      </w:r>
      <w:r w:rsidR="006D3160">
        <w:rPr>
          <w:rFonts w:ascii="Calibri" w:eastAsia="Calibri" w:hAnsi="Calibri" w:cs="Times New Roman"/>
          <w:szCs w:val="22"/>
          <w:lang w:val="it-IT"/>
        </w:rPr>
        <w:t>NDCEC</w:t>
      </w:r>
      <w:r w:rsidR="006D3160" w:rsidRPr="00A0739C">
        <w:rPr>
          <w:rFonts w:ascii="Calibri" w:eastAsia="Calibri" w:hAnsi="Calibri" w:cs="Times New Roman"/>
          <w:szCs w:val="22"/>
          <w:lang w:val="it-IT"/>
        </w:rPr>
        <w:t xml:space="preserve"> </w:t>
      </w:r>
      <w:r w:rsidRPr="00A0739C">
        <w:rPr>
          <w:rFonts w:ascii="Calibri" w:eastAsia="Calibri" w:hAnsi="Calibri" w:cs="Times New Roman"/>
          <w:szCs w:val="22"/>
          <w:lang w:val="it-IT"/>
        </w:rPr>
        <w:t xml:space="preserve">ha fornito </w:t>
      </w:r>
      <w:r w:rsidR="0030030C">
        <w:rPr>
          <w:rFonts w:ascii="Calibri" w:eastAsia="Calibri" w:hAnsi="Calibri" w:cs="Times New Roman"/>
          <w:szCs w:val="22"/>
          <w:lang w:val="it-IT"/>
        </w:rPr>
        <w:t xml:space="preserve">due </w:t>
      </w:r>
      <w:r w:rsidRPr="00A0739C">
        <w:rPr>
          <w:rFonts w:ascii="Calibri" w:eastAsia="Calibri" w:hAnsi="Calibri" w:cs="Times New Roman"/>
          <w:szCs w:val="22"/>
          <w:lang w:val="it-IT"/>
        </w:rPr>
        <w:t xml:space="preserve">documenti che, traendo spunto anche dall’attività passata, delineano il contributo che i professionisti, e in particolare i </w:t>
      </w:r>
      <w:r w:rsidR="0030030C">
        <w:rPr>
          <w:rFonts w:ascii="Calibri" w:eastAsia="Calibri" w:hAnsi="Calibri" w:cs="Times New Roman"/>
          <w:szCs w:val="22"/>
          <w:lang w:val="it-IT"/>
        </w:rPr>
        <w:t>C</w:t>
      </w:r>
      <w:r w:rsidRPr="00A0739C">
        <w:rPr>
          <w:rFonts w:ascii="Calibri" w:eastAsia="Calibri" w:hAnsi="Calibri" w:cs="Times New Roman"/>
          <w:szCs w:val="22"/>
          <w:lang w:val="it-IT"/>
        </w:rPr>
        <w:t xml:space="preserve">ommercialisti, possono </w:t>
      </w:r>
      <w:r w:rsidRPr="00A0739C">
        <w:rPr>
          <w:rFonts w:ascii="Calibri" w:eastAsia="Calibri" w:hAnsi="Calibri" w:cs="Times New Roman"/>
          <w:szCs w:val="22"/>
          <w:lang w:val="it-IT"/>
        </w:rPr>
        <w:t xml:space="preserve">portare </w:t>
      </w:r>
      <w:r w:rsidR="006D3160" w:rsidRPr="00A0739C">
        <w:rPr>
          <w:rFonts w:ascii="Calibri" w:eastAsia="Calibri" w:hAnsi="Calibri" w:cs="Times New Roman"/>
          <w:szCs w:val="22"/>
          <w:lang w:val="it-IT"/>
        </w:rPr>
        <w:t xml:space="preserve">con le proprie competenze </w:t>
      </w:r>
      <w:r w:rsidRPr="00A0739C">
        <w:rPr>
          <w:rFonts w:ascii="Calibri" w:eastAsia="Calibri" w:hAnsi="Calibri" w:cs="Times New Roman"/>
          <w:szCs w:val="22"/>
          <w:lang w:val="it-IT"/>
        </w:rPr>
        <w:t xml:space="preserve">alla gestione delle aziende sequestrate. </w:t>
      </w:r>
    </w:p>
    <w:p w:rsidR="00A0739C" w:rsidRDefault="00A0739C" w:rsidP="00AC2142">
      <w:pPr>
        <w:spacing w:before="0" w:after="240"/>
        <w:jc w:val="both"/>
        <w:rPr>
          <w:rFonts w:ascii="Calibri" w:eastAsia="Calibri" w:hAnsi="Calibri" w:cs="Times New Roman"/>
          <w:szCs w:val="22"/>
          <w:lang w:val="it-IT"/>
        </w:rPr>
      </w:pPr>
      <w:r w:rsidRPr="00A0739C">
        <w:rPr>
          <w:rFonts w:ascii="Calibri" w:eastAsia="Calibri" w:hAnsi="Calibri" w:cs="Times New Roman"/>
          <w:szCs w:val="22"/>
          <w:lang w:val="it-IT"/>
        </w:rPr>
        <w:t xml:space="preserve">Nella relazione concernente la sezione aziendalistica sono </w:t>
      </w:r>
      <w:r w:rsidR="0030030C">
        <w:rPr>
          <w:rFonts w:ascii="Calibri" w:eastAsia="Calibri" w:hAnsi="Calibri" w:cs="Times New Roman"/>
          <w:szCs w:val="22"/>
          <w:lang w:val="it-IT"/>
        </w:rPr>
        <w:t xml:space="preserve">trattate tematiche </w:t>
      </w:r>
      <w:r w:rsidRPr="00A0739C">
        <w:rPr>
          <w:rFonts w:ascii="Calibri" w:eastAsia="Calibri" w:hAnsi="Calibri" w:cs="Times New Roman"/>
          <w:szCs w:val="22"/>
          <w:lang w:val="it-IT"/>
        </w:rPr>
        <w:t>come l’approccio gestionale dell’amministratore giudiziario e l’attività propedeutica all</w:t>
      </w:r>
      <w:r w:rsidR="00813AA5">
        <w:rPr>
          <w:rFonts w:ascii="Calibri" w:eastAsia="Calibri" w:hAnsi="Calibri" w:cs="Times New Roman"/>
          <w:szCs w:val="22"/>
          <w:lang w:val="it-IT"/>
        </w:rPr>
        <w:t>’</w:t>
      </w:r>
      <w:r w:rsidRPr="00A0739C">
        <w:rPr>
          <w:rFonts w:ascii="Calibri" w:eastAsia="Calibri" w:hAnsi="Calibri" w:cs="Times New Roman"/>
          <w:szCs w:val="22"/>
          <w:lang w:val="it-IT"/>
        </w:rPr>
        <w:t>espressione del giudizio sulla “prosecuzione” dell’attività, in cui sono esplorate le diverse categorie di aziende che si può trovare a gestire l’amministratore nonché le criticità che dovrebbero essere considerate ai fini della predisposizione dell’eventuale programma operativo di attività. Chiudono il documento alcune riflessioni anche in merito al ruolo dell’amministratore giudiziario e ai profili relazionali con banche ed istituti di credito.</w:t>
      </w:r>
    </w:p>
    <w:p w:rsidR="00157216" w:rsidRDefault="00157216" w:rsidP="006F17D8">
      <w:pPr>
        <w:jc w:val="both"/>
        <w:rPr>
          <w:lang w:val="it-IT"/>
        </w:rPr>
      </w:pPr>
    </w:p>
    <w:p w:rsidR="00157216" w:rsidRDefault="00157216" w:rsidP="006F17D8">
      <w:pPr>
        <w:jc w:val="both"/>
        <w:rPr>
          <w:lang w:val="it-IT"/>
        </w:rPr>
      </w:pPr>
    </w:p>
    <w:p w:rsidR="00157216" w:rsidRDefault="00157216" w:rsidP="006F17D8">
      <w:pPr>
        <w:jc w:val="both"/>
        <w:rPr>
          <w:lang w:val="it-IT"/>
        </w:rPr>
      </w:pPr>
    </w:p>
    <w:p w:rsidR="00157216" w:rsidRDefault="00157216" w:rsidP="006F17D8">
      <w:pPr>
        <w:jc w:val="both"/>
        <w:rPr>
          <w:lang w:val="it-IT"/>
        </w:rPr>
      </w:pPr>
    </w:p>
    <w:p w:rsidR="00157216" w:rsidRDefault="00157216" w:rsidP="006F17D8">
      <w:pPr>
        <w:jc w:val="both"/>
        <w:rPr>
          <w:lang w:val="it-IT"/>
        </w:rPr>
      </w:pPr>
    </w:p>
    <w:p w:rsidR="00157216" w:rsidRDefault="00157216" w:rsidP="006F17D8">
      <w:pPr>
        <w:jc w:val="both"/>
        <w:rPr>
          <w:lang w:val="it-IT"/>
        </w:rPr>
      </w:pPr>
    </w:p>
    <w:p w:rsidR="00157216" w:rsidRDefault="00157216" w:rsidP="006F17D8">
      <w:pPr>
        <w:jc w:val="both"/>
        <w:rPr>
          <w:lang w:val="it-IT"/>
        </w:rPr>
      </w:pPr>
    </w:p>
    <w:p w:rsidR="00157216" w:rsidRDefault="00157216" w:rsidP="006F17D8">
      <w:pPr>
        <w:jc w:val="both"/>
        <w:rPr>
          <w:lang w:val="it-IT"/>
        </w:rPr>
      </w:pPr>
    </w:p>
    <w:p w:rsidR="00157216" w:rsidRDefault="00157216" w:rsidP="006F17D8">
      <w:pPr>
        <w:jc w:val="both"/>
        <w:rPr>
          <w:lang w:val="it-IT"/>
        </w:rPr>
      </w:pPr>
    </w:p>
    <w:p w:rsidR="00157216" w:rsidRDefault="00157216" w:rsidP="006F17D8">
      <w:pPr>
        <w:jc w:val="both"/>
        <w:rPr>
          <w:lang w:val="it-IT"/>
        </w:rPr>
      </w:pPr>
    </w:p>
    <w:p w:rsidR="00157216" w:rsidRDefault="00157216" w:rsidP="006F17D8">
      <w:pPr>
        <w:jc w:val="both"/>
        <w:rPr>
          <w:lang w:val="it-IT"/>
        </w:rPr>
      </w:pPr>
    </w:p>
    <w:p w:rsidR="00157216" w:rsidRDefault="00157216" w:rsidP="006F17D8">
      <w:pPr>
        <w:jc w:val="both"/>
        <w:rPr>
          <w:lang w:val="it-IT"/>
        </w:rPr>
      </w:pPr>
    </w:p>
    <w:p w:rsidR="00157216" w:rsidRDefault="00157216" w:rsidP="006F17D8">
      <w:pPr>
        <w:jc w:val="both"/>
        <w:rPr>
          <w:lang w:val="it-IT"/>
        </w:rPr>
      </w:pPr>
    </w:p>
    <w:p w:rsidR="00157216" w:rsidRDefault="00157216" w:rsidP="006F17D8">
      <w:pPr>
        <w:jc w:val="both"/>
        <w:rPr>
          <w:lang w:val="it-IT"/>
        </w:rPr>
      </w:pPr>
    </w:p>
    <w:p w:rsidR="00157216" w:rsidRDefault="00157216" w:rsidP="006F17D8">
      <w:pPr>
        <w:jc w:val="both"/>
        <w:rPr>
          <w:lang w:val="it-IT"/>
        </w:rPr>
      </w:pPr>
    </w:p>
    <w:p w:rsidR="00157216" w:rsidRDefault="00157216" w:rsidP="006F17D8">
      <w:pPr>
        <w:jc w:val="both"/>
        <w:rPr>
          <w:lang w:val="it-IT"/>
        </w:rPr>
      </w:pPr>
    </w:p>
    <w:p w:rsidR="00157216" w:rsidRDefault="00157216" w:rsidP="006F17D8">
      <w:pPr>
        <w:jc w:val="both"/>
        <w:rPr>
          <w:lang w:val="it-IT"/>
        </w:rPr>
      </w:pPr>
    </w:p>
    <w:p w:rsidR="00157216" w:rsidRDefault="00157216" w:rsidP="006F17D8">
      <w:pPr>
        <w:jc w:val="both"/>
        <w:rPr>
          <w:lang w:val="it-IT"/>
        </w:rPr>
        <w:sectPr w:rsidR="00157216" w:rsidSect="00B80DE9">
          <w:headerReference w:type="default" r:id="rId27"/>
          <w:type w:val="continuous"/>
          <w:pgSz w:w="11900" w:h="16840" w:code="9"/>
          <w:pgMar w:top="2268" w:right="1440" w:bottom="1440" w:left="1440" w:header="471" w:footer="709" w:gutter="0"/>
          <w:cols w:num="2" w:space="708"/>
          <w:titlePg/>
          <w:docGrid w:linePitch="360"/>
        </w:sectPr>
      </w:pPr>
    </w:p>
    <w:p w:rsidR="00361315" w:rsidRDefault="00AA3569" w:rsidP="00361315">
      <w:pPr>
        <w:pStyle w:val="Titolo1"/>
        <w:rPr>
          <w:lang w:val="it-IT"/>
        </w:rPr>
        <w:sectPr w:rsidR="00361315" w:rsidSect="00503468">
          <w:headerReference w:type="default" r:id="rId28"/>
          <w:headerReference w:type="first" r:id="rId29"/>
          <w:type w:val="continuous"/>
          <w:pgSz w:w="11900" w:h="16840" w:code="9"/>
          <w:pgMar w:top="2268" w:right="1440" w:bottom="1440" w:left="1440" w:header="471" w:footer="709" w:gutter="0"/>
          <w:cols w:space="708"/>
          <w:docGrid w:linePitch="360"/>
        </w:sectPr>
      </w:pPr>
      <w:bookmarkStart w:id="3" w:name="_Toc494729355"/>
      <w:r w:rsidRPr="00D82C0C">
        <w:rPr>
          <w:rFonts w:ascii="Calibri" w:eastAsia="Calibri" w:hAnsi="Calibri" w:cs="Times New Roman"/>
          <w:b w:val="0"/>
          <w:noProof/>
          <w:color w:val="auto"/>
          <w:sz w:val="24"/>
          <w:szCs w:val="24"/>
          <w:lang w:val="it-IT" w:eastAsia="it-IT"/>
        </w:rPr>
        <w:lastRenderedPageBreak/>
        <mc:AlternateContent>
          <mc:Choice Requires="wps">
            <w:drawing>
              <wp:anchor distT="45720" distB="45720" distL="114300" distR="114300" simplePos="0" relativeHeight="251664384" behindDoc="0" locked="0" layoutInCell="1" allowOverlap="1" wp14:anchorId="7C0BBD8E" wp14:editId="6973F5CE">
                <wp:simplePos x="0" y="0"/>
                <wp:positionH relativeFrom="column">
                  <wp:posOffset>3086100</wp:posOffset>
                </wp:positionH>
                <wp:positionV relativeFrom="paragraph">
                  <wp:posOffset>807720</wp:posOffset>
                </wp:positionV>
                <wp:extent cx="2639060" cy="1466850"/>
                <wp:effectExtent l="0" t="0" r="8890" b="0"/>
                <wp:wrapSquare wrapText="bothSides"/>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1466850"/>
                        </a:xfrm>
                        <a:prstGeom prst="rect">
                          <a:avLst/>
                        </a:prstGeom>
                        <a:solidFill>
                          <a:srgbClr val="E6E6E6"/>
                        </a:solidFill>
                        <a:ln w="9525">
                          <a:noFill/>
                          <a:miter lim="800000"/>
                          <a:headEnd/>
                          <a:tailEnd/>
                        </a:ln>
                      </wps:spPr>
                      <wps:txbx>
                        <w:txbxContent>
                          <w:tbl>
                            <w:tblPr>
                              <w:tblStyle w:val="Grigliatabella"/>
                              <w:tblW w:w="3969" w:type="dxa"/>
                              <w:tblBorders>
                                <w:top w:val="none" w:sz="0" w:space="0" w:color="auto"/>
                                <w:left w:val="none" w:sz="0" w:space="0" w:color="auto"/>
                                <w:bottom w:val="none" w:sz="0" w:space="0" w:color="auto"/>
                                <w:right w:val="none" w:sz="0" w:space="0" w:color="auto"/>
                                <w:insideH w:val="single" w:sz="12" w:space="0" w:color="465864"/>
                                <w:insideV w:val="none" w:sz="0" w:space="0" w:color="auto"/>
                              </w:tblBorders>
                              <w:tblCellMar>
                                <w:left w:w="0" w:type="dxa"/>
                                <w:right w:w="0" w:type="dxa"/>
                              </w:tblCellMar>
                              <w:tblLook w:val="04A0" w:firstRow="1" w:lastRow="0" w:firstColumn="1" w:lastColumn="0" w:noHBand="0" w:noVBand="1"/>
                            </w:tblPr>
                            <w:tblGrid>
                              <w:gridCol w:w="3969"/>
                            </w:tblGrid>
                            <w:tr w:rsidR="0030030C" w:rsidTr="00E74295">
                              <w:trPr>
                                <w:trHeight w:val="1270"/>
                              </w:trPr>
                              <w:tc>
                                <w:tcPr>
                                  <w:tcW w:w="3969" w:type="dxa"/>
                                </w:tcPr>
                                <w:p w:rsidR="0030030C" w:rsidRPr="002748FA" w:rsidRDefault="0030030C" w:rsidP="003B750D">
                                  <w:pPr>
                                    <w:pStyle w:val="BoxIntestazione"/>
                                    <w:jc w:val="both"/>
                                    <w:rPr>
                                      <w:lang w:val="it-IT"/>
                                    </w:rPr>
                                  </w:pPr>
                                  <w:r w:rsidRPr="002748FA">
                                    <w:rPr>
                                      <w:lang w:val="it-IT"/>
                                    </w:rPr>
                                    <w:t>Ultimi documenti pubblicati da altri organismi</w:t>
                                  </w:r>
                                </w:p>
                                <w:p w:rsidR="00534194" w:rsidRDefault="00270558" w:rsidP="00965CC4">
                                  <w:pPr>
                                    <w:pStyle w:val="BoxIntestazione"/>
                                    <w:spacing w:after="0"/>
                                    <w:jc w:val="both"/>
                                    <w:rPr>
                                      <w:rStyle w:val="Collegamentoipertestuale"/>
                                      <w:color w:val="485864"/>
                                    </w:rPr>
                                  </w:pPr>
                                  <w:hyperlink r:id="rId30" w:history="1">
                                    <w:r w:rsidR="0030030C" w:rsidRPr="00C23CF8">
                                      <w:rPr>
                                        <w:rStyle w:val="Collegamentoipertestuale"/>
                                        <w:caps w:val="0"/>
                                        <w:color w:val="485864"/>
                                      </w:rPr>
                                      <w:t xml:space="preserve">The </w:t>
                                    </w:r>
                                    <w:r w:rsidR="0030030C">
                                      <w:rPr>
                                        <w:rStyle w:val="Collegamentoipertestuale"/>
                                        <w:caps w:val="0"/>
                                        <w:color w:val="485864"/>
                                      </w:rPr>
                                      <w:t>I</w:t>
                                    </w:r>
                                    <w:r w:rsidR="0030030C" w:rsidRPr="00C23CF8">
                                      <w:rPr>
                                        <w:rStyle w:val="Collegamentoipertestuale"/>
                                        <w:caps w:val="0"/>
                                        <w:color w:val="485864"/>
                                      </w:rPr>
                                      <w:t xml:space="preserve">nternational </w:t>
                                    </w:r>
                                    <w:r w:rsidR="0030030C">
                                      <w:rPr>
                                        <w:rStyle w:val="Collegamentoipertestuale"/>
                                        <w:caps w:val="0"/>
                                        <w:color w:val="485864"/>
                                      </w:rPr>
                                      <w:t>V</w:t>
                                    </w:r>
                                    <w:r w:rsidR="0030030C" w:rsidRPr="00C23CF8">
                                      <w:rPr>
                                        <w:rStyle w:val="Collegamentoipertestuale"/>
                                        <w:caps w:val="0"/>
                                        <w:color w:val="485864"/>
                                      </w:rPr>
                                      <w:t xml:space="preserve">aluation </w:t>
                                    </w:r>
                                    <w:r w:rsidR="0030030C">
                                      <w:rPr>
                                        <w:rStyle w:val="Collegamentoipertestuale"/>
                                        <w:caps w:val="0"/>
                                        <w:color w:val="485864"/>
                                      </w:rPr>
                                      <w:t>S</w:t>
                                    </w:r>
                                    <w:r w:rsidR="0030030C" w:rsidRPr="00C23CF8">
                                      <w:rPr>
                                        <w:rStyle w:val="Collegamentoipertestuale"/>
                                        <w:caps w:val="0"/>
                                        <w:color w:val="485864"/>
                                      </w:rPr>
                                      <w:t xml:space="preserve">tandards </w:t>
                                    </w:r>
                                    <w:r w:rsidR="0030030C">
                                      <w:rPr>
                                        <w:rStyle w:val="Collegamentoipertestuale"/>
                                        <w:caps w:val="0"/>
                                        <w:color w:val="485864"/>
                                      </w:rPr>
                                      <w:t>C</w:t>
                                    </w:r>
                                    <w:r w:rsidR="0030030C" w:rsidRPr="00C23CF8">
                                      <w:rPr>
                                        <w:rStyle w:val="Collegamentoipertestuale"/>
                                        <w:caps w:val="0"/>
                                        <w:color w:val="485864"/>
                                      </w:rPr>
                                      <w:t>ouncil (</w:t>
                                    </w:r>
                                    <w:r w:rsidR="0030030C">
                                      <w:rPr>
                                        <w:rStyle w:val="Collegamentoipertestuale"/>
                                        <w:caps w:val="0"/>
                                        <w:color w:val="485864"/>
                                      </w:rPr>
                                      <w:t>IVSC</w:t>
                                    </w:r>
                                    <w:r w:rsidR="0030030C" w:rsidRPr="00C23CF8">
                                      <w:rPr>
                                        <w:rStyle w:val="Collegamentoipertestuale"/>
                                        <w:caps w:val="0"/>
                                        <w:color w:val="485864"/>
                                      </w:rPr>
                                      <w:t>)</w:t>
                                    </w:r>
                                  </w:hyperlink>
                                </w:p>
                                <w:p w:rsidR="0030030C" w:rsidRPr="00E74295" w:rsidRDefault="0030030C" w:rsidP="00965CC4">
                                  <w:pPr>
                                    <w:pStyle w:val="BoxIntestazione"/>
                                    <w:spacing w:after="0"/>
                                    <w:jc w:val="both"/>
                                    <w:rPr>
                                      <w:sz w:val="10"/>
                                    </w:rPr>
                                  </w:pPr>
                                </w:p>
                              </w:tc>
                            </w:tr>
                            <w:tr w:rsidR="0030030C" w:rsidTr="00E74295">
                              <w:trPr>
                                <w:trHeight w:val="1125"/>
                              </w:trPr>
                              <w:tc>
                                <w:tcPr>
                                  <w:tcW w:w="3969" w:type="dxa"/>
                                </w:tcPr>
                                <w:p w:rsidR="0030030C" w:rsidRDefault="0030030C" w:rsidP="00E74295">
                                  <w:pPr>
                                    <w:pStyle w:val="BoxIntestazione"/>
                                    <w:jc w:val="both"/>
                                    <w:rPr>
                                      <w:lang w:val="it-IT"/>
                                    </w:rPr>
                                  </w:pPr>
                                  <w:r>
                                    <w:rPr>
                                      <w:lang w:val="it-IT"/>
                                    </w:rPr>
                                    <w:t>SITI DI UTILE CONSULTAZIONE</w:t>
                                  </w:r>
                                </w:p>
                                <w:p w:rsidR="0030030C" w:rsidRPr="00E74295" w:rsidRDefault="00270558" w:rsidP="00E74295">
                                  <w:pPr>
                                    <w:pStyle w:val="BoxIntestazione"/>
                                    <w:spacing w:after="0"/>
                                    <w:jc w:val="both"/>
                                    <w:rPr>
                                      <w:rStyle w:val="Collegamentoipertestuale"/>
                                      <w:caps w:val="0"/>
                                      <w:color w:val="485864"/>
                                    </w:rPr>
                                  </w:pPr>
                                  <w:hyperlink r:id="rId31" w:history="1">
                                    <w:r w:rsidR="0030030C" w:rsidRPr="00E74295">
                                      <w:rPr>
                                        <w:rStyle w:val="Collegamentoipertestuale"/>
                                        <w:caps w:val="0"/>
                                        <w:color w:val="485864"/>
                                      </w:rPr>
                                      <w:t>OIV</w:t>
                                    </w:r>
                                  </w:hyperlink>
                                </w:p>
                                <w:p w:rsidR="0030030C" w:rsidRPr="00023CEE" w:rsidRDefault="0030030C" w:rsidP="00EB76A0">
                                  <w:pPr>
                                    <w:pStyle w:val="BoxNormale"/>
                                    <w:spacing w:after="0"/>
                                    <w:jc w:val="both"/>
                                    <w:rPr>
                                      <w:b/>
                                      <w:color w:val="485864"/>
                                    </w:rPr>
                                  </w:pPr>
                                </w:p>
                              </w:tc>
                            </w:tr>
                          </w:tbl>
                          <w:p w:rsidR="0030030C" w:rsidRDefault="0030030C" w:rsidP="00361315"/>
                        </w:txbxContent>
                      </wps:txbx>
                      <wps:bodyPr rot="0" vert="horz" wrap="square" lIns="54000" tIns="10800" rIns="72000" bIns="1080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BBD8E" id="_x0000_s1027" type="#_x0000_t202" style="position:absolute;margin-left:243pt;margin-top:63.6pt;width:207.8pt;height:11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" fillcolor="#e6e6e6" stroked="f">
                <v:textbox inset="1.5mm,.3mm,2mm,.3mm">
                  <w:txbxContent>
                    <w:tbl>
                      <w:tblPr>
                        <w:tblStyle w:val="Grigliatabella"/>
                        <w:tblW w:w="3969" w:type="dxa"/>
                        <w:tblBorders>
                          <w:top w:val="none" w:sz="0" w:space="0" w:color="auto"/>
                          <w:left w:val="none" w:sz="0" w:space="0" w:color="auto"/>
                          <w:bottom w:val="none" w:sz="0" w:space="0" w:color="auto"/>
                          <w:right w:val="none" w:sz="0" w:space="0" w:color="auto"/>
                          <w:insideH w:val="single" w:sz="12" w:space="0" w:color="465864"/>
                          <w:insideV w:val="none" w:sz="0" w:space="0" w:color="auto"/>
                        </w:tblBorders>
                        <w:tblCellMar>
                          <w:left w:w="0" w:type="dxa"/>
                          <w:right w:w="0" w:type="dxa"/>
                        </w:tblCellMar>
                        <w:tblLook w:val="04A0" w:firstRow="1" w:lastRow="0" w:firstColumn="1" w:lastColumn="0" w:noHBand="0" w:noVBand="1"/>
                      </w:tblPr>
                      <w:tblGrid>
                        <w:gridCol w:w="3969"/>
                      </w:tblGrid>
                      <w:tr w:rsidR="0030030C" w:rsidTr="00E74295">
                        <w:trPr>
                          <w:trHeight w:val="1270"/>
                        </w:trPr>
                        <w:tc>
                          <w:tcPr>
                            <w:tcW w:w="3969" w:type="dxa"/>
                          </w:tcPr>
                          <w:p w:rsidR="0030030C" w:rsidRPr="002748FA" w:rsidRDefault="0030030C" w:rsidP="003B750D">
                            <w:pPr>
                              <w:pStyle w:val="BoxIntestazione"/>
                              <w:jc w:val="both"/>
                              <w:rPr>
                                <w:lang w:val="it-IT"/>
                              </w:rPr>
                            </w:pPr>
                            <w:r w:rsidRPr="002748FA">
                              <w:rPr>
                                <w:lang w:val="it-IT"/>
                              </w:rPr>
                              <w:t>Ultimi documenti pubblicati da altri organismi</w:t>
                            </w:r>
                          </w:p>
                          <w:p w:rsidR="00534194" w:rsidRDefault="00270558" w:rsidP="00965CC4">
                            <w:pPr>
                              <w:pStyle w:val="BoxIntestazione"/>
                              <w:spacing w:after="0"/>
                              <w:jc w:val="both"/>
                              <w:rPr>
                                <w:rStyle w:val="Collegamentoipertestuale"/>
                                <w:color w:val="485864"/>
                              </w:rPr>
                            </w:pPr>
                            <w:hyperlink r:id="rId32" w:history="1">
                              <w:r w:rsidR="0030030C" w:rsidRPr="00C23CF8">
                                <w:rPr>
                                  <w:rStyle w:val="Collegamentoipertestuale"/>
                                  <w:caps w:val="0"/>
                                  <w:color w:val="485864"/>
                                </w:rPr>
                                <w:t xml:space="preserve">The </w:t>
                              </w:r>
                              <w:r w:rsidR="0030030C">
                                <w:rPr>
                                  <w:rStyle w:val="Collegamentoipertestuale"/>
                                  <w:caps w:val="0"/>
                                  <w:color w:val="485864"/>
                                </w:rPr>
                                <w:t>I</w:t>
                              </w:r>
                              <w:r w:rsidR="0030030C" w:rsidRPr="00C23CF8">
                                <w:rPr>
                                  <w:rStyle w:val="Collegamentoipertestuale"/>
                                  <w:caps w:val="0"/>
                                  <w:color w:val="485864"/>
                                </w:rPr>
                                <w:t xml:space="preserve">nternational </w:t>
                              </w:r>
                              <w:r w:rsidR="0030030C">
                                <w:rPr>
                                  <w:rStyle w:val="Collegamentoipertestuale"/>
                                  <w:caps w:val="0"/>
                                  <w:color w:val="485864"/>
                                </w:rPr>
                                <w:t>V</w:t>
                              </w:r>
                              <w:r w:rsidR="0030030C" w:rsidRPr="00C23CF8">
                                <w:rPr>
                                  <w:rStyle w:val="Collegamentoipertestuale"/>
                                  <w:caps w:val="0"/>
                                  <w:color w:val="485864"/>
                                </w:rPr>
                                <w:t xml:space="preserve">aluation </w:t>
                              </w:r>
                              <w:r w:rsidR="0030030C">
                                <w:rPr>
                                  <w:rStyle w:val="Collegamentoipertestuale"/>
                                  <w:caps w:val="0"/>
                                  <w:color w:val="485864"/>
                                </w:rPr>
                                <w:t>S</w:t>
                              </w:r>
                              <w:r w:rsidR="0030030C" w:rsidRPr="00C23CF8">
                                <w:rPr>
                                  <w:rStyle w:val="Collegamentoipertestuale"/>
                                  <w:caps w:val="0"/>
                                  <w:color w:val="485864"/>
                                </w:rPr>
                                <w:t xml:space="preserve">tandards </w:t>
                              </w:r>
                              <w:r w:rsidR="0030030C">
                                <w:rPr>
                                  <w:rStyle w:val="Collegamentoipertestuale"/>
                                  <w:caps w:val="0"/>
                                  <w:color w:val="485864"/>
                                </w:rPr>
                                <w:t>C</w:t>
                              </w:r>
                              <w:r w:rsidR="0030030C" w:rsidRPr="00C23CF8">
                                <w:rPr>
                                  <w:rStyle w:val="Collegamentoipertestuale"/>
                                  <w:caps w:val="0"/>
                                  <w:color w:val="485864"/>
                                </w:rPr>
                                <w:t>ouncil (</w:t>
                              </w:r>
                              <w:r w:rsidR="0030030C">
                                <w:rPr>
                                  <w:rStyle w:val="Collegamentoipertestuale"/>
                                  <w:caps w:val="0"/>
                                  <w:color w:val="485864"/>
                                </w:rPr>
                                <w:t>IVSC</w:t>
                              </w:r>
                              <w:r w:rsidR="0030030C" w:rsidRPr="00C23CF8">
                                <w:rPr>
                                  <w:rStyle w:val="Collegamentoipertestuale"/>
                                  <w:caps w:val="0"/>
                                  <w:color w:val="485864"/>
                                </w:rPr>
                                <w:t>)</w:t>
                              </w:r>
                            </w:hyperlink>
                          </w:p>
                          <w:p w:rsidR="0030030C" w:rsidRPr="00E74295" w:rsidRDefault="0030030C" w:rsidP="00965CC4">
                            <w:pPr>
                              <w:pStyle w:val="BoxIntestazione"/>
                              <w:spacing w:after="0"/>
                              <w:jc w:val="both"/>
                              <w:rPr>
                                <w:sz w:val="10"/>
                              </w:rPr>
                            </w:pPr>
                          </w:p>
                        </w:tc>
                      </w:tr>
                      <w:tr w:rsidR="0030030C" w:rsidTr="00E74295">
                        <w:trPr>
                          <w:trHeight w:val="1125"/>
                        </w:trPr>
                        <w:tc>
                          <w:tcPr>
                            <w:tcW w:w="3969" w:type="dxa"/>
                          </w:tcPr>
                          <w:p w:rsidR="0030030C" w:rsidRDefault="0030030C" w:rsidP="00E74295">
                            <w:pPr>
                              <w:pStyle w:val="BoxIntestazione"/>
                              <w:jc w:val="both"/>
                              <w:rPr>
                                <w:lang w:val="it-IT"/>
                              </w:rPr>
                            </w:pPr>
                            <w:r>
                              <w:rPr>
                                <w:lang w:val="it-IT"/>
                              </w:rPr>
                              <w:t>SITI DI UTILE CONSULTAZIONE</w:t>
                            </w:r>
                          </w:p>
                          <w:p w:rsidR="0030030C" w:rsidRPr="00E74295" w:rsidRDefault="00270558" w:rsidP="00E74295">
                            <w:pPr>
                              <w:pStyle w:val="BoxIntestazione"/>
                              <w:spacing w:after="0"/>
                              <w:jc w:val="both"/>
                              <w:rPr>
                                <w:rStyle w:val="Collegamentoipertestuale"/>
                                <w:caps w:val="0"/>
                                <w:color w:val="485864"/>
                              </w:rPr>
                            </w:pPr>
                            <w:hyperlink r:id="rId33" w:history="1">
                              <w:r w:rsidR="0030030C" w:rsidRPr="00E74295">
                                <w:rPr>
                                  <w:rStyle w:val="Collegamentoipertestuale"/>
                                  <w:caps w:val="0"/>
                                  <w:color w:val="485864"/>
                                </w:rPr>
                                <w:t>OIV</w:t>
                              </w:r>
                            </w:hyperlink>
                          </w:p>
                          <w:p w:rsidR="0030030C" w:rsidRPr="00023CEE" w:rsidRDefault="0030030C" w:rsidP="00EB76A0">
                            <w:pPr>
                              <w:pStyle w:val="BoxNormale"/>
                              <w:spacing w:after="0"/>
                              <w:jc w:val="both"/>
                              <w:rPr>
                                <w:b/>
                                <w:color w:val="485864"/>
                              </w:rPr>
                            </w:pPr>
                          </w:p>
                        </w:tc>
                      </w:tr>
                    </w:tbl>
                    <w:p w:rsidR="0030030C" w:rsidRDefault="0030030C" w:rsidP="00361315"/>
                  </w:txbxContent>
                </v:textbox>
                <w10:wrap type="square"/>
              </v:shape>
            </w:pict>
          </mc:Fallback>
        </mc:AlternateContent>
      </w:r>
      <w:r w:rsidR="00B6765F">
        <w:rPr>
          <w:lang w:val="it-IT"/>
        </w:rPr>
        <w:t xml:space="preserve">I Principi </w:t>
      </w:r>
      <w:r w:rsidR="00D77587">
        <w:rPr>
          <w:lang w:val="it-IT"/>
        </w:rPr>
        <w:t>Internazionali</w:t>
      </w:r>
      <w:r w:rsidR="00830258">
        <w:rPr>
          <w:lang w:val="it-IT"/>
        </w:rPr>
        <w:t xml:space="preserve"> di Valutazione (IVS</w:t>
      </w:r>
      <w:r w:rsidR="00B6765F">
        <w:rPr>
          <w:lang w:val="it-IT"/>
        </w:rPr>
        <w:t>)</w:t>
      </w:r>
      <w:bookmarkEnd w:id="3"/>
    </w:p>
    <w:p w:rsidR="00647440" w:rsidRPr="00A80E3A" w:rsidRDefault="00647440" w:rsidP="00647440">
      <w:pPr>
        <w:widowControl w:val="0"/>
        <w:autoSpaceDE w:val="0"/>
        <w:autoSpaceDN w:val="0"/>
        <w:spacing w:before="360" w:after="0"/>
        <w:jc w:val="both"/>
        <w:rPr>
          <w:rFonts w:ascii="Calibri" w:eastAsia="Univers 57 Condensed" w:hAnsi="Calibri" w:cs="Calibri"/>
          <w:color w:val="231F20"/>
          <w:lang w:val="it-IT"/>
        </w:rPr>
      </w:pPr>
      <w:r w:rsidRPr="00A80E3A">
        <w:rPr>
          <w:rFonts w:ascii="Calibri" w:eastAsia="Univers 57 Condensed" w:hAnsi="Calibri" w:cs="Calibri"/>
          <w:color w:val="231F20"/>
          <w:lang w:val="it-IT"/>
        </w:rPr>
        <w:t xml:space="preserve">Lo </w:t>
      </w:r>
      <w:r>
        <w:rPr>
          <w:rFonts w:ascii="Calibri" w:eastAsia="Univers 57 Condensed" w:hAnsi="Calibri" w:cs="Calibri"/>
          <w:color w:val="231F20"/>
          <w:lang w:val="it-IT"/>
        </w:rPr>
        <w:t>IVSC</w:t>
      </w:r>
      <w:r w:rsidRPr="00A80E3A">
        <w:rPr>
          <w:rFonts w:ascii="Calibri" w:eastAsia="Univers 57 Condensed" w:hAnsi="Calibri" w:cs="Calibri"/>
          <w:color w:val="231F20"/>
          <w:lang w:val="it-IT"/>
        </w:rPr>
        <w:t xml:space="preserve"> </w:t>
      </w:r>
      <w:r w:rsidRPr="00A80E3A">
        <w:rPr>
          <w:rFonts w:ascii="Calibri" w:eastAsia="Univers 57 Condensed" w:hAnsi="Calibri" w:cs="Calibri"/>
          <w:i/>
          <w:color w:val="231F20"/>
          <w:lang w:val="it-IT"/>
        </w:rPr>
        <w:t xml:space="preserve">(International </w:t>
      </w:r>
      <w:proofErr w:type="spellStart"/>
      <w:r>
        <w:rPr>
          <w:rFonts w:ascii="Calibri" w:eastAsia="Univers 57 Condensed" w:hAnsi="Calibri" w:cs="Calibri"/>
          <w:i/>
          <w:color w:val="231F20"/>
          <w:lang w:val="it-IT"/>
        </w:rPr>
        <w:t>Valuation</w:t>
      </w:r>
      <w:proofErr w:type="spellEnd"/>
      <w:r>
        <w:rPr>
          <w:rFonts w:ascii="Calibri" w:eastAsia="Univers 57 Condensed" w:hAnsi="Calibri" w:cs="Calibri"/>
          <w:i/>
          <w:color w:val="231F20"/>
          <w:lang w:val="it-IT"/>
        </w:rPr>
        <w:t xml:space="preserve"> </w:t>
      </w:r>
      <w:proofErr w:type="spellStart"/>
      <w:r>
        <w:rPr>
          <w:rFonts w:ascii="Calibri" w:eastAsia="Univers 57 Condensed" w:hAnsi="Calibri" w:cs="Calibri"/>
          <w:i/>
          <w:color w:val="231F20"/>
          <w:lang w:val="it-IT"/>
        </w:rPr>
        <w:t>Standards</w:t>
      </w:r>
      <w:proofErr w:type="spellEnd"/>
      <w:r>
        <w:rPr>
          <w:rFonts w:ascii="Calibri" w:eastAsia="Univers 57 Condensed" w:hAnsi="Calibri" w:cs="Calibri"/>
          <w:i/>
          <w:color w:val="231F20"/>
          <w:lang w:val="it-IT"/>
        </w:rPr>
        <w:t xml:space="preserve"> </w:t>
      </w:r>
      <w:proofErr w:type="spellStart"/>
      <w:r>
        <w:rPr>
          <w:rFonts w:ascii="Calibri" w:eastAsia="Univers 57 Condensed" w:hAnsi="Calibri" w:cs="Calibri"/>
          <w:i/>
          <w:color w:val="231F20"/>
          <w:lang w:val="it-IT"/>
        </w:rPr>
        <w:t>Council</w:t>
      </w:r>
      <w:proofErr w:type="spellEnd"/>
      <w:r w:rsidRPr="00A80E3A">
        <w:rPr>
          <w:rFonts w:ascii="Calibri" w:eastAsia="Univers 57 Condensed" w:hAnsi="Calibri" w:cs="Calibri"/>
          <w:i/>
          <w:color w:val="231F20"/>
          <w:lang w:val="it-IT"/>
        </w:rPr>
        <w:t>)</w:t>
      </w:r>
      <w:r w:rsidRPr="00A80E3A">
        <w:rPr>
          <w:rFonts w:ascii="Calibri" w:eastAsia="Univers 57 Condensed" w:hAnsi="Calibri" w:cs="Calibri"/>
          <w:color w:val="231F20"/>
          <w:lang w:val="it-IT"/>
        </w:rPr>
        <w:t xml:space="preserve"> ha </w:t>
      </w:r>
      <w:r w:rsidR="00A2666E">
        <w:rPr>
          <w:rFonts w:ascii="Calibri" w:eastAsia="Univers 57 Condensed" w:hAnsi="Calibri" w:cs="Calibri"/>
          <w:color w:val="231F20"/>
          <w:lang w:val="it-IT"/>
        </w:rPr>
        <w:t>pubblicato</w:t>
      </w:r>
      <w:r w:rsidRPr="00A80E3A">
        <w:rPr>
          <w:rFonts w:ascii="Calibri" w:eastAsia="Univers 57 Condensed" w:hAnsi="Calibri" w:cs="Calibri"/>
          <w:color w:val="231F20"/>
          <w:lang w:val="it-IT"/>
        </w:rPr>
        <w:t xml:space="preserve"> </w:t>
      </w:r>
      <w:r w:rsidR="00830258">
        <w:rPr>
          <w:rFonts w:ascii="Calibri" w:eastAsia="Univers 57 Condensed" w:hAnsi="Calibri" w:cs="Calibri"/>
          <w:color w:val="231F20"/>
          <w:lang w:val="it-IT"/>
        </w:rPr>
        <w:t>nel gennaio 2017</w:t>
      </w:r>
      <w:r>
        <w:rPr>
          <w:rFonts w:ascii="Calibri" w:eastAsia="Univers 57 Condensed" w:hAnsi="Calibri" w:cs="Calibri"/>
          <w:color w:val="231F20"/>
          <w:lang w:val="it-IT"/>
        </w:rPr>
        <w:t xml:space="preserve"> </w:t>
      </w:r>
      <w:r w:rsidRPr="00A80E3A">
        <w:rPr>
          <w:rFonts w:ascii="Calibri" w:eastAsia="Univers 57 Condensed" w:hAnsi="Calibri" w:cs="Calibri"/>
          <w:color w:val="231F20"/>
          <w:lang w:val="it-IT"/>
        </w:rPr>
        <w:t xml:space="preserve">i nuovi Principi Internazionali di Valutazione </w:t>
      </w:r>
      <w:r w:rsidRPr="00A80E3A">
        <w:rPr>
          <w:rFonts w:ascii="Calibri" w:eastAsia="Univers 57 Condensed" w:hAnsi="Calibri" w:cs="Calibri"/>
          <w:i/>
          <w:color w:val="231F20"/>
          <w:lang w:val="it-IT"/>
        </w:rPr>
        <w:t xml:space="preserve">(International </w:t>
      </w:r>
      <w:proofErr w:type="spellStart"/>
      <w:r w:rsidRPr="00A80E3A">
        <w:rPr>
          <w:rFonts w:ascii="Calibri" w:eastAsia="Univers 57 Condensed" w:hAnsi="Calibri" w:cs="Calibri"/>
          <w:i/>
          <w:color w:val="231F20"/>
          <w:lang w:val="it-IT"/>
        </w:rPr>
        <w:t>Valuation</w:t>
      </w:r>
      <w:proofErr w:type="spellEnd"/>
      <w:r w:rsidRPr="00A80E3A">
        <w:rPr>
          <w:rFonts w:ascii="Calibri" w:eastAsia="Univers 57 Condensed" w:hAnsi="Calibri" w:cs="Calibri"/>
          <w:i/>
          <w:color w:val="231F20"/>
          <w:lang w:val="it-IT"/>
        </w:rPr>
        <w:t xml:space="preserve"> </w:t>
      </w:r>
      <w:proofErr w:type="spellStart"/>
      <w:r w:rsidRPr="00A80E3A">
        <w:rPr>
          <w:rFonts w:ascii="Calibri" w:eastAsia="Univers 57 Condensed" w:hAnsi="Calibri" w:cs="Calibri"/>
          <w:i/>
          <w:color w:val="231F20"/>
          <w:lang w:val="it-IT"/>
        </w:rPr>
        <w:t>Standars</w:t>
      </w:r>
      <w:proofErr w:type="spellEnd"/>
      <w:r w:rsidRPr="00A80E3A">
        <w:rPr>
          <w:rFonts w:ascii="Calibri" w:eastAsia="Univers 57 Condensed" w:hAnsi="Calibri" w:cs="Calibri"/>
          <w:i/>
          <w:color w:val="231F20"/>
          <w:lang w:val="it-IT"/>
        </w:rPr>
        <w:t xml:space="preserve"> 2017</w:t>
      </w:r>
      <w:r>
        <w:rPr>
          <w:rFonts w:ascii="Calibri" w:eastAsia="Univers 57 Condensed" w:hAnsi="Calibri" w:cs="Calibri"/>
          <w:i/>
          <w:color w:val="231F20"/>
          <w:lang w:val="it-IT"/>
        </w:rPr>
        <w:t xml:space="preserve"> o IVS 2017</w:t>
      </w:r>
      <w:r w:rsidRPr="00A80E3A">
        <w:rPr>
          <w:rFonts w:ascii="Calibri" w:eastAsia="Univers 57 Condensed" w:hAnsi="Calibri" w:cs="Calibri"/>
          <w:i/>
          <w:color w:val="231F20"/>
          <w:lang w:val="it-IT"/>
        </w:rPr>
        <w:t>),</w:t>
      </w:r>
      <w:r w:rsidRPr="00A80E3A">
        <w:rPr>
          <w:rFonts w:ascii="Calibri" w:eastAsia="Univers 57 Condensed" w:hAnsi="Calibri" w:cs="Calibri"/>
          <w:color w:val="231F20"/>
          <w:lang w:val="it-IT"/>
        </w:rPr>
        <w:t xml:space="preserve"> </w:t>
      </w:r>
      <w:r>
        <w:rPr>
          <w:rFonts w:ascii="Calibri" w:eastAsia="Univers 57 Condensed" w:hAnsi="Calibri" w:cs="Calibri"/>
          <w:color w:val="231F20"/>
          <w:lang w:val="it-IT"/>
        </w:rPr>
        <w:t xml:space="preserve">entrati in vigore </w:t>
      </w:r>
      <w:r w:rsidRPr="00A80E3A">
        <w:rPr>
          <w:rFonts w:ascii="Calibri" w:eastAsia="Univers 57 Condensed" w:hAnsi="Calibri" w:cs="Calibri"/>
          <w:color w:val="231F20"/>
          <w:lang w:val="it-IT"/>
        </w:rPr>
        <w:t xml:space="preserve">a partire dal 1° </w:t>
      </w:r>
      <w:r>
        <w:rPr>
          <w:rFonts w:ascii="Calibri" w:eastAsia="Univers 57 Condensed" w:hAnsi="Calibri" w:cs="Calibri"/>
          <w:color w:val="231F20"/>
          <w:lang w:val="it-IT"/>
        </w:rPr>
        <w:t>luglio</w:t>
      </w:r>
      <w:r w:rsidRPr="00A80E3A">
        <w:rPr>
          <w:rFonts w:ascii="Calibri" w:eastAsia="Univers 57 Condensed" w:hAnsi="Calibri" w:cs="Calibri"/>
          <w:color w:val="231F20"/>
          <w:lang w:val="it-IT"/>
        </w:rPr>
        <w:t xml:space="preserve"> 201</w:t>
      </w:r>
      <w:r>
        <w:rPr>
          <w:rFonts w:ascii="Calibri" w:eastAsia="Univers 57 Condensed" w:hAnsi="Calibri" w:cs="Calibri"/>
          <w:color w:val="231F20"/>
          <w:lang w:val="it-IT"/>
        </w:rPr>
        <w:t>7</w:t>
      </w:r>
      <w:r w:rsidRPr="00A80E3A">
        <w:rPr>
          <w:rFonts w:ascii="Calibri" w:eastAsia="Univers 57 Condensed" w:hAnsi="Calibri" w:cs="Calibri"/>
          <w:color w:val="231F20"/>
          <w:lang w:val="it-IT"/>
        </w:rPr>
        <w:t>.</w:t>
      </w:r>
    </w:p>
    <w:p w:rsidR="00647440" w:rsidRDefault="00647440" w:rsidP="00647440">
      <w:pPr>
        <w:widowControl w:val="0"/>
        <w:autoSpaceDE w:val="0"/>
        <w:autoSpaceDN w:val="0"/>
        <w:spacing w:after="0"/>
        <w:jc w:val="both"/>
        <w:rPr>
          <w:rFonts w:ascii="Calibri" w:eastAsia="Univers 57 Condensed" w:hAnsi="Calibri" w:cs="Calibri"/>
          <w:color w:val="231F20"/>
          <w:lang w:val="it-IT"/>
        </w:rPr>
      </w:pPr>
      <w:r w:rsidRPr="00A80E3A">
        <w:rPr>
          <w:rFonts w:ascii="Calibri" w:eastAsia="Univers 57 Condensed" w:hAnsi="Calibri" w:cs="Calibri"/>
          <w:color w:val="231F20"/>
          <w:lang w:val="it-IT"/>
        </w:rPr>
        <w:t xml:space="preserve">L’elaborato costituisce un’importante </w:t>
      </w:r>
      <w:r>
        <w:rPr>
          <w:rFonts w:ascii="Calibri" w:eastAsia="Univers 57 Condensed" w:hAnsi="Calibri" w:cs="Calibri"/>
          <w:color w:val="231F20"/>
          <w:lang w:val="it-IT"/>
        </w:rPr>
        <w:t xml:space="preserve">e autorevole </w:t>
      </w:r>
      <w:r w:rsidRPr="00A80E3A">
        <w:rPr>
          <w:rFonts w:ascii="Calibri" w:eastAsia="Univers 57 Condensed" w:hAnsi="Calibri" w:cs="Calibri"/>
          <w:color w:val="231F20"/>
          <w:lang w:val="it-IT"/>
        </w:rPr>
        <w:t>guida operativa</w:t>
      </w:r>
      <w:r>
        <w:rPr>
          <w:rFonts w:ascii="Calibri" w:eastAsia="Univers 57 Condensed" w:hAnsi="Calibri" w:cs="Calibri"/>
          <w:color w:val="231F20"/>
          <w:lang w:val="it-IT"/>
        </w:rPr>
        <w:t>. Il nuovo volume rappresenta</w:t>
      </w:r>
      <w:r w:rsidRPr="00A80E3A">
        <w:rPr>
          <w:rFonts w:ascii="Calibri" w:eastAsia="Univers 57 Condensed" w:hAnsi="Calibri" w:cs="Calibri"/>
          <w:color w:val="231F20"/>
          <w:lang w:val="it-IT"/>
        </w:rPr>
        <w:t xml:space="preserve">, altresì, </w:t>
      </w:r>
      <w:r>
        <w:rPr>
          <w:rFonts w:ascii="Calibri" w:eastAsia="Univers 57 Condensed" w:hAnsi="Calibri" w:cs="Calibri"/>
          <w:color w:val="231F20"/>
          <w:lang w:val="it-IT"/>
        </w:rPr>
        <w:t>il</w:t>
      </w:r>
      <w:r w:rsidRPr="00A80E3A">
        <w:rPr>
          <w:rFonts w:ascii="Calibri" w:eastAsia="Univers 57 Condensed" w:hAnsi="Calibri" w:cs="Calibri"/>
          <w:color w:val="231F20"/>
          <w:lang w:val="it-IT"/>
        </w:rPr>
        <w:t xml:space="preserve"> risultato del progetto </w:t>
      </w:r>
      <w:r>
        <w:rPr>
          <w:rFonts w:ascii="Calibri" w:eastAsia="Univers 57 Condensed" w:hAnsi="Calibri" w:cs="Calibri"/>
          <w:color w:val="231F20"/>
          <w:lang w:val="it-IT"/>
        </w:rPr>
        <w:t>di revisione degli IVS 2013,</w:t>
      </w:r>
      <w:r w:rsidRPr="00A80E3A">
        <w:rPr>
          <w:rFonts w:ascii="Calibri" w:eastAsia="Univers 57 Condensed" w:hAnsi="Calibri" w:cs="Calibri"/>
          <w:color w:val="231F20"/>
          <w:lang w:val="it-IT"/>
        </w:rPr>
        <w:t xml:space="preserve"> </w:t>
      </w:r>
      <w:r>
        <w:rPr>
          <w:rFonts w:ascii="Calibri" w:eastAsia="Univers 57 Condensed" w:hAnsi="Calibri" w:cs="Calibri"/>
          <w:color w:val="231F20"/>
          <w:lang w:val="it-IT"/>
        </w:rPr>
        <w:t xml:space="preserve">già </w:t>
      </w:r>
      <w:r w:rsidRPr="00A80E3A">
        <w:rPr>
          <w:rFonts w:ascii="Calibri" w:eastAsia="Univers 57 Condensed" w:hAnsi="Calibri" w:cs="Calibri"/>
          <w:color w:val="231F20"/>
          <w:lang w:val="it-IT"/>
        </w:rPr>
        <w:t>tradott</w:t>
      </w:r>
      <w:r>
        <w:rPr>
          <w:rFonts w:ascii="Calibri" w:eastAsia="Univers 57 Condensed" w:hAnsi="Calibri" w:cs="Calibri"/>
          <w:color w:val="231F20"/>
          <w:lang w:val="it-IT"/>
        </w:rPr>
        <w:t>i</w:t>
      </w:r>
      <w:r w:rsidRPr="00A80E3A">
        <w:rPr>
          <w:rFonts w:ascii="Calibri" w:eastAsia="Univers 57 Condensed" w:hAnsi="Calibri" w:cs="Calibri"/>
          <w:color w:val="231F20"/>
          <w:lang w:val="it-IT"/>
        </w:rPr>
        <w:t xml:space="preserve"> dal CNDCEC</w:t>
      </w:r>
      <w:r>
        <w:rPr>
          <w:rFonts w:ascii="Calibri" w:eastAsia="Univers 57 Condensed" w:hAnsi="Calibri" w:cs="Calibri"/>
          <w:color w:val="231F20"/>
          <w:lang w:val="it-IT"/>
        </w:rPr>
        <w:t xml:space="preserve"> nel 2016.</w:t>
      </w:r>
    </w:p>
    <w:p w:rsidR="00647440" w:rsidRPr="00A80E3A" w:rsidRDefault="00647440" w:rsidP="00647440">
      <w:pPr>
        <w:widowControl w:val="0"/>
        <w:autoSpaceDE w:val="0"/>
        <w:autoSpaceDN w:val="0"/>
        <w:spacing w:after="0"/>
        <w:jc w:val="both"/>
        <w:rPr>
          <w:rFonts w:ascii="Calibri" w:eastAsia="Univers 57 Condensed" w:hAnsi="Calibri" w:cs="Calibri"/>
          <w:color w:val="231F20"/>
          <w:lang w:val="it-IT"/>
        </w:rPr>
      </w:pPr>
      <w:r>
        <w:rPr>
          <w:rFonts w:ascii="Calibri" w:eastAsia="Univers 57 Condensed" w:hAnsi="Calibri" w:cs="Calibri"/>
          <w:color w:val="231F20"/>
          <w:lang w:val="it-IT"/>
        </w:rPr>
        <w:t xml:space="preserve">In termini comparativi si può notare, come evidenziato dalle </w:t>
      </w:r>
      <w:proofErr w:type="spellStart"/>
      <w:r w:rsidRPr="00813AA5">
        <w:rPr>
          <w:rFonts w:ascii="Calibri" w:eastAsia="Univers 57 Condensed" w:hAnsi="Calibri" w:cs="Calibri"/>
          <w:i/>
          <w:color w:val="231F20"/>
          <w:lang w:val="it-IT"/>
        </w:rPr>
        <w:t>Basis</w:t>
      </w:r>
      <w:proofErr w:type="spellEnd"/>
      <w:r w:rsidRPr="00813AA5">
        <w:rPr>
          <w:rFonts w:ascii="Calibri" w:eastAsia="Univers 57 Condensed" w:hAnsi="Calibri" w:cs="Calibri"/>
          <w:i/>
          <w:color w:val="231F20"/>
          <w:lang w:val="it-IT"/>
        </w:rPr>
        <w:t xml:space="preserve"> for </w:t>
      </w:r>
      <w:proofErr w:type="spellStart"/>
      <w:r w:rsidRPr="00813AA5">
        <w:rPr>
          <w:rFonts w:ascii="Calibri" w:eastAsia="Univers 57 Condensed" w:hAnsi="Calibri" w:cs="Calibri"/>
          <w:i/>
          <w:color w:val="231F20"/>
          <w:lang w:val="it-IT"/>
        </w:rPr>
        <w:t>Conclusions</w:t>
      </w:r>
      <w:proofErr w:type="spellEnd"/>
      <w:r>
        <w:rPr>
          <w:rFonts w:ascii="Calibri" w:eastAsia="Univers 57 Condensed" w:hAnsi="Calibri" w:cs="Calibri"/>
          <w:color w:val="231F20"/>
          <w:lang w:val="it-IT"/>
        </w:rPr>
        <w:t xml:space="preserve">, che le modifiche apportate alla versione precedente sono orientate anche a rendere i Principi più in linea a livello di impostazione con gli </w:t>
      </w:r>
      <w:r w:rsidRPr="00813AA5">
        <w:rPr>
          <w:rFonts w:ascii="Calibri" w:eastAsia="Univers 57 Condensed" w:hAnsi="Calibri" w:cs="Calibri"/>
          <w:i/>
          <w:color w:val="231F20"/>
          <w:lang w:val="it-IT"/>
        </w:rPr>
        <w:t>standard</w:t>
      </w:r>
      <w:r>
        <w:rPr>
          <w:rFonts w:ascii="Calibri" w:eastAsia="Univers 57 Condensed" w:hAnsi="Calibri" w:cs="Calibri"/>
          <w:color w:val="231F20"/>
          <w:lang w:val="it-IT"/>
        </w:rPr>
        <w:t xml:space="preserve"> professionali internazionali nonché più facilmente consultabili e utilizzabili</w:t>
      </w:r>
      <w:r w:rsidRPr="00A80E3A">
        <w:rPr>
          <w:rFonts w:ascii="Calibri" w:eastAsia="Univers 57 Condensed" w:hAnsi="Calibri" w:cs="Calibri"/>
          <w:color w:val="231F20"/>
          <w:lang w:val="it-IT"/>
        </w:rPr>
        <w:t>.</w:t>
      </w:r>
    </w:p>
    <w:p w:rsidR="00647440" w:rsidRPr="00A80E3A" w:rsidRDefault="00647440" w:rsidP="00647440">
      <w:pPr>
        <w:widowControl w:val="0"/>
        <w:autoSpaceDE w:val="0"/>
        <w:autoSpaceDN w:val="0"/>
        <w:spacing w:after="0"/>
        <w:jc w:val="both"/>
        <w:rPr>
          <w:rFonts w:ascii="Calibri" w:eastAsia="Univers 57 Condensed" w:hAnsi="Calibri" w:cs="Calibri"/>
          <w:color w:val="231F20"/>
          <w:lang w:val="it-IT"/>
        </w:rPr>
      </w:pPr>
      <w:r w:rsidRPr="00A80E3A">
        <w:rPr>
          <w:rFonts w:ascii="Calibri" w:eastAsia="Univers 57 Condensed" w:hAnsi="Calibri" w:cs="Calibri"/>
          <w:color w:val="231F20"/>
          <w:lang w:val="it-IT"/>
        </w:rPr>
        <w:t>Nello specifico, la struttura de</w:t>
      </w:r>
      <w:r>
        <w:rPr>
          <w:rFonts w:ascii="Calibri" w:eastAsia="Univers 57 Condensed" w:hAnsi="Calibri" w:cs="Calibri"/>
          <w:color w:val="231F20"/>
          <w:lang w:val="it-IT"/>
        </w:rPr>
        <w:t>i</w:t>
      </w:r>
      <w:r w:rsidRPr="00A80E3A">
        <w:rPr>
          <w:rFonts w:ascii="Calibri" w:eastAsia="Univers 57 Condensed" w:hAnsi="Calibri" w:cs="Calibri"/>
          <w:color w:val="231F20"/>
          <w:lang w:val="it-IT"/>
        </w:rPr>
        <w:t xml:space="preserve"> rinnovat</w:t>
      </w:r>
      <w:r>
        <w:rPr>
          <w:rFonts w:ascii="Calibri" w:eastAsia="Univers 57 Condensed" w:hAnsi="Calibri" w:cs="Calibri"/>
          <w:color w:val="231F20"/>
          <w:lang w:val="it-IT"/>
        </w:rPr>
        <w:t>i</w:t>
      </w:r>
      <w:r w:rsidRPr="00A80E3A">
        <w:rPr>
          <w:rFonts w:ascii="Calibri" w:eastAsia="Univers 57 Condensed" w:hAnsi="Calibri" w:cs="Calibri"/>
          <w:color w:val="231F20"/>
          <w:lang w:val="it-IT"/>
        </w:rPr>
        <w:t xml:space="preserve"> </w:t>
      </w:r>
      <w:r>
        <w:rPr>
          <w:rFonts w:ascii="Calibri" w:eastAsia="Univers 57 Condensed" w:hAnsi="Calibri" w:cs="Calibri"/>
          <w:color w:val="231F20"/>
          <w:lang w:val="it-IT"/>
        </w:rPr>
        <w:t>IVS</w:t>
      </w:r>
      <w:r w:rsidRPr="00A80E3A">
        <w:rPr>
          <w:rFonts w:ascii="Calibri" w:eastAsia="Univers 57 Condensed" w:hAnsi="Calibri" w:cs="Calibri"/>
          <w:color w:val="231F20"/>
          <w:lang w:val="it-IT"/>
        </w:rPr>
        <w:t xml:space="preserve"> presenta delle novità nella sezione dedicata ai principi generali, nell’intento di fornire un miglioramento </w:t>
      </w:r>
      <w:r>
        <w:rPr>
          <w:rFonts w:ascii="Calibri" w:eastAsia="Univers 57 Condensed" w:hAnsi="Calibri" w:cs="Calibri"/>
          <w:color w:val="231F20"/>
          <w:lang w:val="it-IT"/>
        </w:rPr>
        <w:t>dell’utilizzo dei Principi</w:t>
      </w:r>
      <w:r w:rsidRPr="00A80E3A">
        <w:rPr>
          <w:rFonts w:ascii="Calibri" w:eastAsia="Univers 57 Condensed" w:hAnsi="Calibri" w:cs="Calibri"/>
          <w:color w:val="231F20"/>
          <w:lang w:val="it-IT"/>
        </w:rPr>
        <w:t xml:space="preserve">. Sono stati, </w:t>
      </w:r>
      <w:r>
        <w:rPr>
          <w:rFonts w:ascii="Calibri" w:eastAsia="Univers 57 Condensed" w:hAnsi="Calibri" w:cs="Calibri"/>
          <w:color w:val="231F20"/>
          <w:lang w:val="it-IT"/>
        </w:rPr>
        <w:t>per esempio</w:t>
      </w:r>
      <w:r w:rsidRPr="00A80E3A">
        <w:rPr>
          <w:rFonts w:ascii="Calibri" w:eastAsia="Univers 57 Condensed" w:hAnsi="Calibri" w:cs="Calibri"/>
          <w:color w:val="231F20"/>
          <w:lang w:val="it-IT"/>
        </w:rPr>
        <w:t>, introdotti l’IVS 104 sul Valore di Mercato (</w:t>
      </w:r>
      <w:proofErr w:type="spellStart"/>
      <w:r w:rsidRPr="00A80E3A">
        <w:rPr>
          <w:rFonts w:ascii="Calibri" w:eastAsia="Univers 57 Condensed" w:hAnsi="Calibri" w:cs="Calibri"/>
          <w:i/>
          <w:color w:val="231F20"/>
          <w:lang w:val="it-IT"/>
        </w:rPr>
        <w:t>Bases</w:t>
      </w:r>
      <w:proofErr w:type="spellEnd"/>
      <w:r w:rsidRPr="00A80E3A">
        <w:rPr>
          <w:rFonts w:ascii="Calibri" w:eastAsia="Univers 57 Condensed" w:hAnsi="Calibri" w:cs="Calibri"/>
          <w:i/>
          <w:color w:val="231F20"/>
          <w:lang w:val="it-IT"/>
        </w:rPr>
        <w:t xml:space="preserve"> of </w:t>
      </w:r>
      <w:proofErr w:type="spellStart"/>
      <w:r w:rsidRPr="00A80E3A">
        <w:rPr>
          <w:rFonts w:ascii="Calibri" w:eastAsia="Univers 57 Condensed" w:hAnsi="Calibri" w:cs="Calibri"/>
          <w:i/>
          <w:color w:val="231F20"/>
          <w:lang w:val="it-IT"/>
        </w:rPr>
        <w:t>value</w:t>
      </w:r>
      <w:proofErr w:type="spellEnd"/>
      <w:r w:rsidRPr="00A80E3A">
        <w:rPr>
          <w:rFonts w:ascii="Calibri" w:eastAsia="Univers 57 Condensed" w:hAnsi="Calibri" w:cs="Calibri"/>
          <w:color w:val="231F20"/>
          <w:lang w:val="it-IT"/>
        </w:rPr>
        <w:t>) e l’IVS 105 sugli Approcci e Metodi di Valutazione (</w:t>
      </w:r>
      <w:proofErr w:type="spellStart"/>
      <w:r w:rsidRPr="00A80E3A">
        <w:rPr>
          <w:rFonts w:ascii="Calibri" w:eastAsia="Univers 57 Condensed" w:hAnsi="Calibri" w:cs="Calibri"/>
          <w:i/>
          <w:color w:val="231F20"/>
          <w:lang w:val="it-IT"/>
        </w:rPr>
        <w:t>Valutation</w:t>
      </w:r>
      <w:proofErr w:type="spellEnd"/>
      <w:r w:rsidRPr="00A80E3A">
        <w:rPr>
          <w:rFonts w:ascii="Calibri" w:eastAsia="Univers 57 Condensed" w:hAnsi="Calibri" w:cs="Calibri"/>
          <w:i/>
          <w:color w:val="231F20"/>
          <w:lang w:val="it-IT"/>
        </w:rPr>
        <w:t xml:space="preserve"> </w:t>
      </w:r>
      <w:proofErr w:type="spellStart"/>
      <w:r w:rsidRPr="00A80E3A">
        <w:rPr>
          <w:rFonts w:ascii="Calibri" w:eastAsia="Univers 57 Condensed" w:hAnsi="Calibri" w:cs="Calibri"/>
          <w:i/>
          <w:color w:val="231F20"/>
          <w:lang w:val="it-IT"/>
        </w:rPr>
        <w:t>Approaches</w:t>
      </w:r>
      <w:proofErr w:type="spellEnd"/>
      <w:r w:rsidRPr="00A80E3A">
        <w:rPr>
          <w:rFonts w:ascii="Calibri" w:eastAsia="Univers 57 Condensed" w:hAnsi="Calibri" w:cs="Calibri"/>
          <w:i/>
          <w:color w:val="231F20"/>
          <w:lang w:val="it-IT"/>
        </w:rPr>
        <w:t xml:space="preserve"> and </w:t>
      </w:r>
      <w:proofErr w:type="spellStart"/>
      <w:r w:rsidRPr="00A80E3A">
        <w:rPr>
          <w:rFonts w:ascii="Calibri" w:eastAsia="Univers 57 Condensed" w:hAnsi="Calibri" w:cs="Calibri"/>
          <w:i/>
          <w:color w:val="231F20"/>
          <w:lang w:val="it-IT"/>
        </w:rPr>
        <w:t>Methods</w:t>
      </w:r>
      <w:proofErr w:type="spellEnd"/>
      <w:r w:rsidRPr="00A80E3A">
        <w:rPr>
          <w:rFonts w:ascii="Calibri" w:eastAsia="Univers 57 Condensed" w:hAnsi="Calibri" w:cs="Calibri"/>
          <w:color w:val="231F20"/>
          <w:lang w:val="it-IT"/>
        </w:rPr>
        <w:t xml:space="preserve">), </w:t>
      </w:r>
      <w:r>
        <w:rPr>
          <w:rFonts w:ascii="Calibri" w:eastAsia="Univers 57 Condensed" w:hAnsi="Calibri" w:cs="Calibri"/>
          <w:color w:val="231F20"/>
          <w:lang w:val="it-IT"/>
        </w:rPr>
        <w:t>argomenti contenuti</w:t>
      </w:r>
      <w:r w:rsidRPr="00A80E3A">
        <w:rPr>
          <w:rFonts w:ascii="Calibri" w:eastAsia="Univers 57 Condensed" w:hAnsi="Calibri" w:cs="Calibri"/>
          <w:color w:val="231F20"/>
          <w:lang w:val="it-IT"/>
        </w:rPr>
        <w:t xml:space="preserve"> nel precedente documento datato 2013 </w:t>
      </w:r>
      <w:r>
        <w:rPr>
          <w:rFonts w:ascii="Calibri" w:eastAsia="Univers 57 Condensed" w:hAnsi="Calibri" w:cs="Calibri"/>
          <w:color w:val="231F20"/>
          <w:lang w:val="it-IT"/>
        </w:rPr>
        <w:t>n</w:t>
      </w:r>
      <w:r w:rsidRPr="00A80E3A">
        <w:rPr>
          <w:rFonts w:ascii="Calibri" w:eastAsia="Univers 57 Condensed" w:hAnsi="Calibri" w:cs="Calibri"/>
          <w:color w:val="231F20"/>
          <w:lang w:val="it-IT"/>
        </w:rPr>
        <w:t>el Quadro concettuale di riferimento (</w:t>
      </w:r>
      <w:r w:rsidRPr="00A80E3A">
        <w:rPr>
          <w:rFonts w:ascii="Calibri" w:eastAsia="Univers 57 Condensed" w:hAnsi="Calibri" w:cs="Calibri"/>
          <w:i/>
          <w:color w:val="231F20"/>
          <w:lang w:val="it-IT"/>
        </w:rPr>
        <w:t>IVS Framework</w:t>
      </w:r>
      <w:r w:rsidR="00830258">
        <w:rPr>
          <w:rFonts w:ascii="Calibri" w:eastAsia="Univers 57 Condensed" w:hAnsi="Calibri" w:cs="Calibri"/>
          <w:color w:val="231F20"/>
          <w:lang w:val="it-IT"/>
        </w:rPr>
        <w:t>).</w:t>
      </w:r>
    </w:p>
    <w:p w:rsidR="00647440" w:rsidRPr="00A80E3A" w:rsidRDefault="00647440" w:rsidP="00647440">
      <w:pPr>
        <w:widowControl w:val="0"/>
        <w:autoSpaceDE w:val="0"/>
        <w:autoSpaceDN w:val="0"/>
        <w:spacing w:after="0"/>
        <w:jc w:val="both"/>
        <w:rPr>
          <w:rFonts w:ascii="Calibri" w:eastAsia="Univers 57 Condensed" w:hAnsi="Calibri" w:cs="Calibri"/>
          <w:color w:val="231F20"/>
          <w:lang w:val="it-IT"/>
        </w:rPr>
      </w:pPr>
      <w:r w:rsidRPr="00A80E3A">
        <w:rPr>
          <w:rFonts w:ascii="Calibri" w:eastAsia="Univers 57 Condensed" w:hAnsi="Calibri" w:cs="Calibri"/>
          <w:color w:val="231F20"/>
          <w:lang w:val="it-IT"/>
        </w:rPr>
        <w:t xml:space="preserve">L’esigenza di migliorare la qualità </w:t>
      </w:r>
      <w:r>
        <w:rPr>
          <w:rFonts w:ascii="Calibri" w:eastAsia="Univers 57 Condensed" w:hAnsi="Calibri" w:cs="Calibri"/>
          <w:color w:val="231F20"/>
          <w:lang w:val="it-IT"/>
        </w:rPr>
        <w:t>espositiva</w:t>
      </w:r>
      <w:r w:rsidRPr="00A80E3A">
        <w:rPr>
          <w:rFonts w:ascii="Calibri" w:eastAsia="Univers 57 Condensed" w:hAnsi="Calibri" w:cs="Calibri"/>
          <w:color w:val="231F20"/>
          <w:lang w:val="it-IT"/>
        </w:rPr>
        <w:t xml:space="preserve"> del</w:t>
      </w:r>
      <w:r>
        <w:rPr>
          <w:rFonts w:ascii="Calibri" w:eastAsia="Univers 57 Condensed" w:hAnsi="Calibri" w:cs="Calibri"/>
          <w:color w:val="231F20"/>
          <w:lang w:val="it-IT"/>
        </w:rPr>
        <w:t>le tematiche trattate</w:t>
      </w:r>
      <w:r w:rsidRPr="00A80E3A">
        <w:rPr>
          <w:rFonts w:ascii="Calibri" w:eastAsia="Univers 57 Condensed" w:hAnsi="Calibri" w:cs="Calibri"/>
          <w:color w:val="231F20"/>
          <w:lang w:val="it-IT"/>
        </w:rPr>
        <w:t xml:space="preserve"> ha determinato la necessità di </w:t>
      </w:r>
      <w:r>
        <w:rPr>
          <w:rFonts w:ascii="Calibri" w:eastAsia="Univers 57 Condensed" w:hAnsi="Calibri" w:cs="Calibri"/>
          <w:color w:val="231F20"/>
          <w:lang w:val="it-IT"/>
        </w:rPr>
        <w:t>rivedere nella sostanza</w:t>
      </w:r>
      <w:r w:rsidRPr="00A80E3A">
        <w:rPr>
          <w:rFonts w:ascii="Calibri" w:eastAsia="Univers 57 Condensed" w:hAnsi="Calibri" w:cs="Calibri"/>
          <w:color w:val="231F20"/>
          <w:lang w:val="it-IT"/>
        </w:rPr>
        <w:t xml:space="preserve"> </w:t>
      </w:r>
      <w:r>
        <w:rPr>
          <w:rFonts w:ascii="Calibri" w:eastAsia="Univers 57 Condensed" w:hAnsi="Calibri" w:cs="Calibri"/>
          <w:color w:val="231F20"/>
          <w:lang w:val="it-IT"/>
        </w:rPr>
        <w:t xml:space="preserve">anche il </w:t>
      </w:r>
      <w:r w:rsidRPr="00A80E3A">
        <w:rPr>
          <w:rFonts w:ascii="Calibri" w:eastAsia="Univers 57 Condensed" w:hAnsi="Calibri" w:cs="Calibri"/>
          <w:color w:val="231F20"/>
          <w:lang w:val="it-IT"/>
        </w:rPr>
        <w:t xml:space="preserve">Glossario, </w:t>
      </w:r>
      <w:r>
        <w:rPr>
          <w:rFonts w:ascii="Calibri" w:eastAsia="Univers 57 Condensed" w:hAnsi="Calibri" w:cs="Calibri"/>
          <w:color w:val="231F20"/>
          <w:lang w:val="it-IT"/>
        </w:rPr>
        <w:t xml:space="preserve">il </w:t>
      </w:r>
      <w:r w:rsidRPr="00A80E3A">
        <w:rPr>
          <w:rFonts w:ascii="Calibri" w:eastAsia="Univers 57 Condensed" w:hAnsi="Calibri" w:cs="Calibri"/>
          <w:color w:val="231F20"/>
          <w:lang w:val="it-IT"/>
        </w:rPr>
        <w:t xml:space="preserve">quale </w:t>
      </w:r>
      <w:r>
        <w:rPr>
          <w:rFonts w:ascii="Calibri" w:eastAsia="Univers 57 Condensed" w:hAnsi="Calibri" w:cs="Calibri"/>
          <w:color w:val="231F20"/>
          <w:lang w:val="it-IT"/>
        </w:rPr>
        <w:t>adesso non fornisce più definizione sulla terminologia tecnica, bensì contestualizza l’uso di termini più generali nell’ambito degli IVS (come cliente, giurisdizione, etc.)</w:t>
      </w:r>
      <w:r w:rsidRPr="00A80E3A">
        <w:rPr>
          <w:rFonts w:ascii="Calibri" w:eastAsia="Univers 57 Condensed" w:hAnsi="Calibri" w:cs="Calibri"/>
          <w:color w:val="231F20"/>
          <w:lang w:val="it-IT"/>
        </w:rPr>
        <w:t>.</w:t>
      </w:r>
    </w:p>
    <w:p w:rsidR="00647440" w:rsidRPr="00A80E3A" w:rsidRDefault="00647440" w:rsidP="00647440">
      <w:pPr>
        <w:widowControl w:val="0"/>
        <w:autoSpaceDE w:val="0"/>
        <w:autoSpaceDN w:val="0"/>
        <w:spacing w:after="0"/>
        <w:jc w:val="both"/>
        <w:rPr>
          <w:rFonts w:ascii="Calibri" w:eastAsia="Univers 57 Condensed" w:hAnsi="Calibri" w:cs="Calibri"/>
          <w:color w:val="231F20"/>
          <w:lang w:val="it-IT"/>
        </w:rPr>
      </w:pPr>
      <w:r>
        <w:rPr>
          <w:rFonts w:ascii="Calibri" w:eastAsia="Univers 57 Condensed" w:hAnsi="Calibri" w:cs="Calibri"/>
          <w:color w:val="231F20"/>
          <w:lang w:val="it-IT"/>
        </w:rPr>
        <w:t xml:space="preserve">È </w:t>
      </w:r>
      <w:r w:rsidRPr="00A80E3A">
        <w:rPr>
          <w:rFonts w:ascii="Calibri" w:eastAsia="Univers 57 Condensed" w:hAnsi="Calibri" w:cs="Calibri"/>
          <w:color w:val="231F20"/>
          <w:lang w:val="it-IT"/>
        </w:rPr>
        <w:t>evidente, inoltre, la scomparsa della sezione dedicata ai Principi per applicazioni particolari (</w:t>
      </w:r>
      <w:r w:rsidRPr="00A80E3A">
        <w:rPr>
          <w:rFonts w:ascii="Calibri" w:eastAsia="Univers 57 Condensed" w:hAnsi="Calibri" w:cs="Calibri"/>
          <w:i/>
          <w:color w:val="231F20"/>
          <w:lang w:val="it-IT"/>
        </w:rPr>
        <w:t>IVS Applications)</w:t>
      </w:r>
      <w:r w:rsidRPr="00A80E3A">
        <w:rPr>
          <w:rFonts w:ascii="Calibri" w:eastAsia="Univers 57 Condensed" w:hAnsi="Calibri" w:cs="Calibri"/>
          <w:color w:val="231F20"/>
          <w:lang w:val="it-IT"/>
        </w:rPr>
        <w:t xml:space="preserve">; tuttavia alcuni aspetti rilevanti sono stati incorporati nell’area </w:t>
      </w:r>
      <w:r w:rsidRPr="00A80E3A">
        <w:rPr>
          <w:rFonts w:ascii="Calibri" w:eastAsia="Univers 57 Condensed" w:hAnsi="Calibri" w:cs="Calibri"/>
          <w:i/>
          <w:color w:val="231F20"/>
          <w:lang w:val="it-IT"/>
        </w:rPr>
        <w:t xml:space="preserve">Asset </w:t>
      </w:r>
      <w:proofErr w:type="spellStart"/>
      <w:r w:rsidRPr="00A80E3A">
        <w:rPr>
          <w:rFonts w:ascii="Calibri" w:eastAsia="Univers 57 Condensed" w:hAnsi="Calibri" w:cs="Calibri"/>
          <w:i/>
          <w:color w:val="231F20"/>
          <w:lang w:val="it-IT"/>
        </w:rPr>
        <w:t>Sta</w:t>
      </w:r>
      <w:r>
        <w:rPr>
          <w:rFonts w:ascii="Calibri" w:eastAsia="Univers 57 Condensed" w:hAnsi="Calibri" w:cs="Calibri"/>
          <w:i/>
          <w:color w:val="231F20"/>
          <w:lang w:val="it-IT"/>
        </w:rPr>
        <w:t>n</w:t>
      </w:r>
      <w:r w:rsidRPr="00A80E3A">
        <w:rPr>
          <w:rFonts w:ascii="Calibri" w:eastAsia="Univers 57 Condensed" w:hAnsi="Calibri" w:cs="Calibri"/>
          <w:i/>
          <w:color w:val="231F20"/>
          <w:lang w:val="it-IT"/>
        </w:rPr>
        <w:t>dards</w:t>
      </w:r>
      <w:proofErr w:type="spellEnd"/>
      <w:r w:rsidRPr="00A80E3A">
        <w:rPr>
          <w:rFonts w:ascii="Calibri" w:eastAsia="Univers 57 Condensed" w:hAnsi="Calibri" w:cs="Calibri"/>
          <w:color w:val="231F20"/>
          <w:lang w:val="it-IT"/>
        </w:rPr>
        <w:t>.</w:t>
      </w:r>
    </w:p>
    <w:p w:rsidR="00647440" w:rsidRPr="00A80E3A" w:rsidRDefault="00647440" w:rsidP="00647440">
      <w:pPr>
        <w:widowControl w:val="0"/>
        <w:autoSpaceDE w:val="0"/>
        <w:autoSpaceDN w:val="0"/>
        <w:spacing w:after="0"/>
        <w:jc w:val="both"/>
        <w:rPr>
          <w:rFonts w:ascii="Calibri" w:eastAsia="Univers 57 Condensed" w:hAnsi="Calibri" w:cs="Calibri"/>
          <w:color w:val="231F20"/>
          <w:lang w:val="it-IT"/>
        </w:rPr>
      </w:pPr>
      <w:r>
        <w:rPr>
          <w:rFonts w:ascii="Calibri" w:eastAsia="Univers 57 Condensed" w:hAnsi="Calibri" w:cs="Calibri"/>
          <w:color w:val="231F20"/>
          <w:lang w:val="it-IT"/>
        </w:rPr>
        <w:t>L</w:t>
      </w:r>
      <w:r w:rsidRPr="00A80E3A">
        <w:rPr>
          <w:rFonts w:ascii="Calibri" w:eastAsia="Univers 57 Condensed" w:hAnsi="Calibri" w:cs="Calibri"/>
          <w:color w:val="231F20"/>
          <w:lang w:val="it-IT"/>
        </w:rPr>
        <w:t xml:space="preserve">a sezione </w:t>
      </w:r>
      <w:r w:rsidRPr="00A80E3A">
        <w:rPr>
          <w:rFonts w:ascii="Calibri" w:eastAsia="Univers 57 Condensed" w:hAnsi="Calibri" w:cs="Calibri"/>
          <w:i/>
          <w:color w:val="231F20"/>
          <w:lang w:val="it-IT"/>
        </w:rPr>
        <w:t xml:space="preserve">Asset </w:t>
      </w:r>
      <w:proofErr w:type="spellStart"/>
      <w:r w:rsidRPr="00A80E3A">
        <w:rPr>
          <w:rFonts w:ascii="Calibri" w:eastAsia="Univers 57 Condensed" w:hAnsi="Calibri" w:cs="Calibri"/>
          <w:i/>
          <w:color w:val="231F20"/>
          <w:lang w:val="it-IT"/>
        </w:rPr>
        <w:t>Sta</w:t>
      </w:r>
      <w:r>
        <w:rPr>
          <w:rFonts w:ascii="Calibri" w:eastAsia="Univers 57 Condensed" w:hAnsi="Calibri" w:cs="Calibri"/>
          <w:i/>
          <w:color w:val="231F20"/>
          <w:lang w:val="it-IT"/>
        </w:rPr>
        <w:t>n</w:t>
      </w:r>
      <w:r w:rsidRPr="00A80E3A">
        <w:rPr>
          <w:rFonts w:ascii="Calibri" w:eastAsia="Univers 57 Condensed" w:hAnsi="Calibri" w:cs="Calibri"/>
          <w:i/>
          <w:color w:val="231F20"/>
          <w:lang w:val="it-IT"/>
        </w:rPr>
        <w:t>dards</w:t>
      </w:r>
      <w:proofErr w:type="spellEnd"/>
      <w:r w:rsidRPr="00A80E3A">
        <w:rPr>
          <w:rFonts w:ascii="Calibri" w:eastAsia="Univers 57 Condensed" w:hAnsi="Calibri" w:cs="Calibri"/>
          <w:color w:val="231F20"/>
          <w:lang w:val="it-IT"/>
        </w:rPr>
        <w:t xml:space="preserve">, oltre ad una diversa codificazione numerica degli IVS, </w:t>
      </w:r>
      <w:r w:rsidR="00696600">
        <w:rPr>
          <w:rFonts w:ascii="Calibri" w:eastAsia="Univers 57 Condensed" w:hAnsi="Calibri" w:cs="Calibri"/>
          <w:color w:val="231F20"/>
          <w:lang w:val="it-IT"/>
        </w:rPr>
        <w:t xml:space="preserve">è stata pensata </w:t>
      </w:r>
      <w:r w:rsidRPr="00A80E3A">
        <w:rPr>
          <w:rFonts w:ascii="Calibri" w:eastAsia="Univers 57 Condensed" w:hAnsi="Calibri" w:cs="Calibri"/>
          <w:color w:val="231F20"/>
          <w:lang w:val="it-IT"/>
        </w:rPr>
        <w:t xml:space="preserve">per fornire una più precisa e completa trattazione </w:t>
      </w:r>
      <w:r>
        <w:rPr>
          <w:rFonts w:ascii="Calibri" w:eastAsia="Univers 57 Condensed" w:hAnsi="Calibri" w:cs="Calibri"/>
          <w:color w:val="231F20"/>
          <w:lang w:val="it-IT"/>
        </w:rPr>
        <w:t xml:space="preserve">delle </w:t>
      </w:r>
      <w:r w:rsidRPr="00A357BA">
        <w:rPr>
          <w:rFonts w:ascii="Calibri" w:eastAsia="Univers 57 Condensed" w:hAnsi="Calibri" w:cs="Calibri"/>
          <w:i/>
          <w:color w:val="231F20"/>
          <w:lang w:val="it-IT"/>
        </w:rPr>
        <w:t xml:space="preserve">best </w:t>
      </w:r>
      <w:proofErr w:type="spellStart"/>
      <w:r w:rsidRPr="00A357BA">
        <w:rPr>
          <w:rFonts w:ascii="Calibri" w:eastAsia="Univers 57 Condensed" w:hAnsi="Calibri" w:cs="Calibri"/>
          <w:i/>
          <w:color w:val="231F20"/>
          <w:lang w:val="it-IT"/>
        </w:rPr>
        <w:t>practice</w:t>
      </w:r>
      <w:proofErr w:type="spellEnd"/>
      <w:r>
        <w:rPr>
          <w:rFonts w:ascii="Calibri" w:eastAsia="Univers 57 Condensed" w:hAnsi="Calibri" w:cs="Calibri"/>
          <w:color w:val="231F20"/>
          <w:lang w:val="it-IT"/>
        </w:rPr>
        <w:t xml:space="preserve"> in materia di valutazione</w:t>
      </w:r>
      <w:r w:rsidRPr="00A80E3A">
        <w:rPr>
          <w:rFonts w:ascii="Calibri" w:eastAsia="Univers 57 Condensed" w:hAnsi="Calibri" w:cs="Calibri"/>
          <w:color w:val="231F20"/>
          <w:lang w:val="it-IT"/>
        </w:rPr>
        <w:t xml:space="preserve">, dando risalto alle regole da applicarsi nei processi di valutazione svolti in conformità ai principi internazionali. </w:t>
      </w:r>
    </w:p>
    <w:p w:rsidR="00647440" w:rsidRPr="00A80E3A" w:rsidRDefault="00647440" w:rsidP="00647440">
      <w:pPr>
        <w:widowControl w:val="0"/>
        <w:autoSpaceDE w:val="0"/>
        <w:autoSpaceDN w:val="0"/>
        <w:spacing w:after="0"/>
        <w:jc w:val="both"/>
        <w:rPr>
          <w:rFonts w:ascii="Calibri" w:eastAsia="Univers 57 Condensed" w:hAnsi="Calibri" w:cs="Calibri"/>
          <w:color w:val="231F20"/>
          <w:lang w:val="it-IT"/>
        </w:rPr>
      </w:pPr>
      <w:r w:rsidRPr="00A80E3A">
        <w:rPr>
          <w:rFonts w:ascii="Calibri" w:eastAsia="Univers 57 Condensed" w:hAnsi="Calibri" w:cs="Calibri"/>
          <w:color w:val="231F20"/>
          <w:lang w:val="it-IT"/>
        </w:rPr>
        <w:t>Ciò detto, la nuova struttura del documento individua cinque aree di interesse:</w:t>
      </w:r>
    </w:p>
    <w:p w:rsidR="00647440" w:rsidRPr="00A80E3A" w:rsidRDefault="00647440" w:rsidP="00647440">
      <w:pPr>
        <w:numPr>
          <w:ilvl w:val="0"/>
          <w:numId w:val="2"/>
        </w:numPr>
        <w:tabs>
          <w:tab w:val="left" w:pos="142"/>
        </w:tabs>
        <w:spacing w:before="0" w:after="0" w:line="276" w:lineRule="auto"/>
        <w:ind w:left="426" w:hanging="284"/>
        <w:jc w:val="both"/>
        <w:rPr>
          <w:rFonts w:cstheme="minorHAnsi"/>
          <w:color w:val="231F20"/>
          <w:lang w:val="it-IT"/>
        </w:rPr>
      </w:pPr>
      <w:r w:rsidRPr="00A80E3A">
        <w:rPr>
          <w:rFonts w:cstheme="minorHAnsi"/>
          <w:color w:val="231F20"/>
          <w:lang w:val="it-IT"/>
        </w:rPr>
        <w:t xml:space="preserve">Introduzione </w:t>
      </w:r>
      <w:r w:rsidRPr="00A80E3A">
        <w:rPr>
          <w:rFonts w:cstheme="minorHAnsi"/>
          <w:i/>
          <w:color w:val="231F20"/>
          <w:lang w:val="it-IT"/>
        </w:rPr>
        <w:t>(</w:t>
      </w:r>
      <w:proofErr w:type="spellStart"/>
      <w:r w:rsidRPr="00A80E3A">
        <w:rPr>
          <w:rFonts w:cstheme="minorHAnsi"/>
          <w:i/>
          <w:color w:val="231F20"/>
          <w:lang w:val="it-IT"/>
        </w:rPr>
        <w:t>Introduction</w:t>
      </w:r>
      <w:proofErr w:type="spellEnd"/>
      <w:r w:rsidRPr="00A80E3A">
        <w:rPr>
          <w:rFonts w:cstheme="minorHAnsi"/>
          <w:i/>
          <w:color w:val="231F20"/>
          <w:lang w:val="it-IT"/>
        </w:rPr>
        <w:t>);</w:t>
      </w:r>
    </w:p>
    <w:p w:rsidR="00647440" w:rsidRPr="00A80E3A" w:rsidRDefault="00647440" w:rsidP="00647440">
      <w:pPr>
        <w:numPr>
          <w:ilvl w:val="0"/>
          <w:numId w:val="2"/>
        </w:numPr>
        <w:tabs>
          <w:tab w:val="left" w:pos="142"/>
        </w:tabs>
        <w:spacing w:before="0" w:after="0" w:line="276" w:lineRule="auto"/>
        <w:ind w:left="426" w:hanging="284"/>
        <w:jc w:val="both"/>
        <w:rPr>
          <w:rFonts w:cstheme="minorHAnsi"/>
          <w:color w:val="231F20"/>
          <w:lang w:val="it-IT"/>
        </w:rPr>
      </w:pPr>
      <w:r w:rsidRPr="00A80E3A">
        <w:rPr>
          <w:rFonts w:cstheme="minorHAnsi"/>
          <w:color w:val="231F20"/>
          <w:lang w:val="it-IT"/>
        </w:rPr>
        <w:t xml:space="preserve">Glossario </w:t>
      </w:r>
      <w:r w:rsidRPr="00A80E3A">
        <w:rPr>
          <w:rFonts w:cstheme="minorHAnsi"/>
          <w:i/>
          <w:color w:val="231F20"/>
          <w:lang w:val="it-IT"/>
        </w:rPr>
        <w:t>(</w:t>
      </w:r>
      <w:proofErr w:type="spellStart"/>
      <w:r w:rsidRPr="00A80E3A">
        <w:rPr>
          <w:rFonts w:cstheme="minorHAnsi"/>
          <w:i/>
          <w:color w:val="231F20"/>
          <w:lang w:val="it-IT"/>
        </w:rPr>
        <w:t>Glossary</w:t>
      </w:r>
      <w:proofErr w:type="spellEnd"/>
      <w:r w:rsidRPr="00A80E3A">
        <w:rPr>
          <w:rFonts w:cstheme="minorHAnsi"/>
          <w:i/>
          <w:color w:val="231F20"/>
          <w:lang w:val="it-IT"/>
        </w:rPr>
        <w:t>);</w:t>
      </w:r>
    </w:p>
    <w:p w:rsidR="00647440" w:rsidRPr="00A80E3A" w:rsidRDefault="00647440" w:rsidP="00647440">
      <w:pPr>
        <w:numPr>
          <w:ilvl w:val="0"/>
          <w:numId w:val="2"/>
        </w:numPr>
        <w:tabs>
          <w:tab w:val="left" w:pos="142"/>
        </w:tabs>
        <w:spacing w:before="0" w:after="0" w:line="276" w:lineRule="auto"/>
        <w:ind w:left="426" w:hanging="284"/>
        <w:jc w:val="both"/>
        <w:rPr>
          <w:rFonts w:cstheme="minorHAnsi"/>
          <w:color w:val="231F20"/>
          <w:lang w:val="it-IT"/>
        </w:rPr>
      </w:pPr>
      <w:r w:rsidRPr="00A80E3A">
        <w:rPr>
          <w:rFonts w:cstheme="minorHAnsi"/>
          <w:color w:val="231F20"/>
          <w:lang w:val="it-IT"/>
        </w:rPr>
        <w:t xml:space="preserve">Quadro concettuale di riferimento IVS </w:t>
      </w:r>
      <w:r w:rsidRPr="00A80E3A">
        <w:rPr>
          <w:rFonts w:cstheme="minorHAnsi"/>
          <w:i/>
          <w:color w:val="231F20"/>
          <w:lang w:val="it-IT"/>
        </w:rPr>
        <w:t>(IVS Framework);</w:t>
      </w:r>
    </w:p>
    <w:p w:rsidR="00647440" w:rsidRPr="00A80E3A" w:rsidRDefault="00647440" w:rsidP="00647440">
      <w:pPr>
        <w:numPr>
          <w:ilvl w:val="0"/>
          <w:numId w:val="2"/>
        </w:numPr>
        <w:tabs>
          <w:tab w:val="left" w:pos="142"/>
        </w:tabs>
        <w:spacing w:before="0" w:after="0" w:line="276" w:lineRule="auto"/>
        <w:ind w:left="426" w:hanging="284"/>
        <w:jc w:val="both"/>
        <w:rPr>
          <w:rFonts w:cstheme="minorHAnsi"/>
          <w:color w:val="231F20"/>
          <w:lang w:val="it-IT"/>
        </w:rPr>
      </w:pPr>
      <w:r w:rsidRPr="00A80E3A">
        <w:rPr>
          <w:rFonts w:cstheme="minorHAnsi"/>
          <w:color w:val="231F20"/>
          <w:lang w:val="it-IT"/>
        </w:rPr>
        <w:t xml:space="preserve">Principi generali </w:t>
      </w:r>
      <w:r w:rsidRPr="00A80E3A">
        <w:rPr>
          <w:rFonts w:cstheme="minorHAnsi"/>
          <w:i/>
          <w:color w:val="231F20"/>
          <w:lang w:val="it-IT"/>
        </w:rPr>
        <w:t xml:space="preserve">(General </w:t>
      </w:r>
      <w:proofErr w:type="spellStart"/>
      <w:r w:rsidRPr="00A80E3A">
        <w:rPr>
          <w:rFonts w:cstheme="minorHAnsi"/>
          <w:i/>
          <w:color w:val="231F20"/>
          <w:lang w:val="it-IT"/>
        </w:rPr>
        <w:t>Standards</w:t>
      </w:r>
      <w:proofErr w:type="spellEnd"/>
      <w:r w:rsidRPr="00A80E3A">
        <w:rPr>
          <w:rFonts w:cstheme="minorHAnsi"/>
          <w:i/>
          <w:color w:val="231F20"/>
          <w:lang w:val="it-IT"/>
        </w:rPr>
        <w:t>);</w:t>
      </w:r>
    </w:p>
    <w:p w:rsidR="00647440" w:rsidRPr="00A80E3A" w:rsidRDefault="00647440" w:rsidP="00647440">
      <w:pPr>
        <w:numPr>
          <w:ilvl w:val="0"/>
          <w:numId w:val="2"/>
        </w:numPr>
        <w:tabs>
          <w:tab w:val="left" w:pos="142"/>
        </w:tabs>
        <w:spacing w:before="0" w:after="0" w:line="276" w:lineRule="auto"/>
        <w:ind w:left="426" w:hanging="284"/>
        <w:jc w:val="both"/>
        <w:rPr>
          <w:rFonts w:cstheme="minorHAnsi"/>
          <w:color w:val="231F20"/>
          <w:lang w:val="it-IT"/>
        </w:rPr>
      </w:pPr>
      <w:r w:rsidRPr="00A80E3A">
        <w:rPr>
          <w:rFonts w:cstheme="minorHAnsi"/>
          <w:color w:val="231F20"/>
          <w:lang w:val="it-IT"/>
        </w:rPr>
        <w:t xml:space="preserve">Principi per la valutazione di attività e passività </w:t>
      </w:r>
      <w:r w:rsidR="00A2666E">
        <w:rPr>
          <w:rFonts w:cstheme="minorHAnsi"/>
          <w:i/>
          <w:color w:val="231F20"/>
          <w:lang w:val="it-IT"/>
        </w:rPr>
        <w:t>(Asset</w:t>
      </w:r>
      <w:r>
        <w:rPr>
          <w:rFonts w:cstheme="minorHAnsi"/>
          <w:i/>
          <w:color w:val="231F20"/>
          <w:lang w:val="it-IT"/>
        </w:rPr>
        <w:t xml:space="preserve"> </w:t>
      </w:r>
      <w:proofErr w:type="spellStart"/>
      <w:r>
        <w:rPr>
          <w:rFonts w:cstheme="minorHAnsi"/>
          <w:i/>
          <w:color w:val="231F20"/>
          <w:lang w:val="it-IT"/>
        </w:rPr>
        <w:t>Standards</w:t>
      </w:r>
      <w:proofErr w:type="spellEnd"/>
      <w:r>
        <w:rPr>
          <w:rFonts w:cstheme="minorHAnsi"/>
          <w:i/>
          <w:color w:val="231F20"/>
          <w:lang w:val="it-IT"/>
        </w:rPr>
        <w:t>).</w:t>
      </w:r>
    </w:p>
    <w:p w:rsidR="006F2205" w:rsidRPr="002748FA" w:rsidRDefault="00647440" w:rsidP="00830258">
      <w:pPr>
        <w:tabs>
          <w:tab w:val="left" w:pos="142"/>
        </w:tabs>
        <w:jc w:val="both"/>
        <w:rPr>
          <w:rFonts w:cstheme="minorHAnsi"/>
          <w:color w:val="231F20"/>
          <w:lang w:val="it-IT"/>
        </w:rPr>
        <w:sectPr w:rsidR="006F2205" w:rsidRPr="002748FA" w:rsidSect="00503468">
          <w:headerReference w:type="default" r:id="rId34"/>
          <w:type w:val="continuous"/>
          <w:pgSz w:w="11900" w:h="16840" w:code="9"/>
          <w:pgMar w:top="2268" w:right="1440" w:bottom="1440" w:left="1440" w:header="471" w:footer="709" w:gutter="0"/>
          <w:cols w:num="2" w:space="708"/>
          <w:titlePg/>
          <w:docGrid w:linePitch="360"/>
        </w:sectPr>
      </w:pPr>
      <w:r>
        <w:rPr>
          <w:rFonts w:cstheme="minorHAnsi"/>
          <w:color w:val="231F20"/>
          <w:lang w:val="it-IT"/>
        </w:rPr>
        <w:t xml:space="preserve">Si </w:t>
      </w:r>
      <w:r w:rsidR="00813AA5">
        <w:rPr>
          <w:rFonts w:cstheme="minorHAnsi"/>
          <w:color w:val="231F20"/>
          <w:lang w:val="it-IT"/>
        </w:rPr>
        <w:t xml:space="preserve">rinnova l’invito ai </w:t>
      </w:r>
      <w:r>
        <w:rPr>
          <w:rFonts w:cstheme="minorHAnsi"/>
          <w:color w:val="231F20"/>
          <w:lang w:val="it-IT"/>
        </w:rPr>
        <w:t>professionisti a</w:t>
      </w:r>
      <w:r w:rsidR="00813AA5">
        <w:rPr>
          <w:rFonts w:cstheme="minorHAnsi"/>
          <w:color w:val="231F20"/>
          <w:lang w:val="it-IT"/>
        </w:rPr>
        <w:t>d</w:t>
      </w:r>
      <w:r>
        <w:rPr>
          <w:rFonts w:cstheme="minorHAnsi"/>
          <w:color w:val="231F20"/>
          <w:lang w:val="it-IT"/>
        </w:rPr>
        <w:t xml:space="preserve"> inviare </w:t>
      </w:r>
      <w:r w:rsidRPr="00820C6E">
        <w:rPr>
          <w:rFonts w:cstheme="minorHAnsi"/>
          <w:color w:val="231F20"/>
          <w:lang w:val="it-IT"/>
        </w:rPr>
        <w:t>perizie da loro redatte</w:t>
      </w:r>
      <w:r>
        <w:rPr>
          <w:rFonts w:cstheme="minorHAnsi"/>
          <w:color w:val="231F20"/>
          <w:lang w:val="it-IT"/>
        </w:rPr>
        <w:t xml:space="preserve"> in materia </w:t>
      </w:r>
      <w:r w:rsidR="00696600">
        <w:rPr>
          <w:rFonts w:cstheme="minorHAnsi"/>
          <w:color w:val="231F20"/>
          <w:lang w:val="it-IT"/>
        </w:rPr>
        <w:t xml:space="preserve">di </w:t>
      </w:r>
      <w:r>
        <w:rPr>
          <w:rFonts w:cstheme="minorHAnsi"/>
          <w:color w:val="231F20"/>
          <w:lang w:val="it-IT"/>
        </w:rPr>
        <w:t xml:space="preserve">valutazione delle quote </w:t>
      </w:r>
      <w:r w:rsidRPr="00820C6E">
        <w:rPr>
          <w:rFonts w:cstheme="minorHAnsi"/>
          <w:color w:val="231F20"/>
          <w:lang w:val="it-IT"/>
        </w:rPr>
        <w:t>spettant</w:t>
      </w:r>
      <w:r>
        <w:rPr>
          <w:rFonts w:cstheme="minorHAnsi"/>
          <w:color w:val="231F20"/>
          <w:lang w:val="it-IT"/>
        </w:rPr>
        <w:t>i</w:t>
      </w:r>
      <w:r w:rsidRPr="00820C6E">
        <w:rPr>
          <w:rFonts w:cstheme="minorHAnsi"/>
          <w:color w:val="231F20"/>
          <w:lang w:val="it-IT"/>
        </w:rPr>
        <w:t xml:space="preserve"> a titolo </w:t>
      </w:r>
      <w:r>
        <w:rPr>
          <w:rFonts w:cstheme="minorHAnsi"/>
          <w:color w:val="231F20"/>
          <w:lang w:val="it-IT"/>
        </w:rPr>
        <w:t xml:space="preserve">di rimborso </w:t>
      </w:r>
      <w:r w:rsidR="00696600">
        <w:rPr>
          <w:rFonts w:cstheme="minorHAnsi"/>
          <w:color w:val="231F20"/>
          <w:lang w:val="it-IT"/>
        </w:rPr>
        <w:t xml:space="preserve">al </w:t>
      </w:r>
      <w:r>
        <w:rPr>
          <w:rFonts w:cstheme="minorHAnsi"/>
          <w:color w:val="231F20"/>
          <w:lang w:val="it-IT"/>
        </w:rPr>
        <w:t xml:space="preserve">socio recedente </w:t>
      </w:r>
      <w:r w:rsidRPr="00820C6E">
        <w:rPr>
          <w:rFonts w:cstheme="minorHAnsi"/>
          <w:color w:val="231F20"/>
          <w:lang w:val="it-IT"/>
        </w:rPr>
        <w:t xml:space="preserve">al seguente </w:t>
      </w:r>
      <w:r w:rsidRPr="00820C6E">
        <w:rPr>
          <w:rFonts w:cstheme="minorHAnsi"/>
          <w:color w:val="231F20"/>
          <w:lang w:val="it-IT"/>
        </w:rPr>
        <w:lastRenderedPageBreak/>
        <w:t xml:space="preserve">indirizzo di posta elettronica: </w:t>
      </w:r>
      <w:hyperlink r:id="rId35" w:history="1">
        <w:r w:rsidRPr="004B01FF">
          <w:rPr>
            <w:rStyle w:val="Collegamentoipertestuale"/>
            <w:rFonts w:cstheme="minorHAnsi"/>
            <w:lang w:val="it-IT"/>
          </w:rPr>
          <w:t>informativa@fncommercialisti.it</w:t>
        </w:r>
      </w:hyperlink>
      <w:r w:rsidRPr="00820C6E">
        <w:rPr>
          <w:rFonts w:cstheme="minorHAnsi"/>
          <w:color w:val="231F20"/>
          <w:lang w:val="it-IT"/>
        </w:rPr>
        <w:t>.</w:t>
      </w:r>
      <w:r>
        <w:rPr>
          <w:rFonts w:cstheme="minorHAnsi"/>
          <w:color w:val="231F20"/>
          <w:lang w:val="it-IT"/>
        </w:rPr>
        <w:t xml:space="preserve"> L’analisi delle perizie sarà funzionale allo sviluppo di un apposito documento.</w:t>
      </w:r>
    </w:p>
    <w:p w:rsidR="00361315" w:rsidRPr="00AA3569" w:rsidRDefault="00AA3569" w:rsidP="00AA3569">
      <w:pPr>
        <w:pStyle w:val="Titolo1"/>
        <w:rPr>
          <w:lang w:val="it-IT"/>
        </w:rPr>
      </w:pPr>
      <w:bookmarkStart w:id="4" w:name="_Toc494729356"/>
      <w:r w:rsidRPr="00D82C0C">
        <w:rPr>
          <w:rFonts w:ascii="Calibri" w:eastAsia="Calibri" w:hAnsi="Calibri" w:cs="Times New Roman"/>
          <w:b w:val="0"/>
          <w:noProof/>
          <w:color w:val="auto"/>
          <w:sz w:val="24"/>
          <w:szCs w:val="24"/>
          <w:lang w:val="it-IT" w:eastAsia="it-IT"/>
        </w:rPr>
        <w:lastRenderedPageBreak/>
        <mc:AlternateContent>
          <mc:Choice Requires="wps">
            <w:drawing>
              <wp:anchor distT="45720" distB="45720" distL="114300" distR="114300" simplePos="0" relativeHeight="251666432" behindDoc="0" locked="0" layoutInCell="1" allowOverlap="1" wp14:anchorId="20A9DE8B" wp14:editId="2FCB33E4">
                <wp:simplePos x="0" y="0"/>
                <wp:positionH relativeFrom="column">
                  <wp:posOffset>3095625</wp:posOffset>
                </wp:positionH>
                <wp:positionV relativeFrom="paragraph">
                  <wp:posOffset>798195</wp:posOffset>
                </wp:positionV>
                <wp:extent cx="2638425" cy="1638300"/>
                <wp:effectExtent l="0" t="0" r="9525" b="0"/>
                <wp:wrapSquare wrapText="bothSides"/>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638300"/>
                        </a:xfrm>
                        <a:prstGeom prst="rect">
                          <a:avLst/>
                        </a:prstGeom>
                        <a:solidFill>
                          <a:srgbClr val="E6E6E6"/>
                        </a:solidFill>
                        <a:ln w="9525">
                          <a:noFill/>
                          <a:miter lim="800000"/>
                          <a:headEnd/>
                          <a:tailEnd/>
                        </a:ln>
                      </wps:spPr>
                      <wps:txbx>
                        <w:txbxContent>
                          <w:tbl>
                            <w:tblPr>
                              <w:tblStyle w:val="Grigliatabella"/>
                              <w:tblW w:w="4962" w:type="pct"/>
                              <w:tblBorders>
                                <w:top w:val="none" w:sz="0" w:space="0" w:color="auto"/>
                                <w:left w:val="none" w:sz="0" w:space="0" w:color="auto"/>
                                <w:bottom w:val="none" w:sz="0" w:space="0" w:color="auto"/>
                                <w:right w:val="none" w:sz="0" w:space="0" w:color="auto"/>
                                <w:insideH w:val="single" w:sz="12" w:space="0" w:color="485864"/>
                              </w:tblBorders>
                              <w:tblCellMar>
                                <w:left w:w="0" w:type="dxa"/>
                                <w:right w:w="0" w:type="dxa"/>
                              </w:tblCellMar>
                              <w:tblLook w:val="04A0" w:firstRow="1" w:lastRow="0" w:firstColumn="1" w:lastColumn="0" w:noHBand="0" w:noVBand="1"/>
                            </w:tblPr>
                            <w:tblGrid>
                              <w:gridCol w:w="3939"/>
                            </w:tblGrid>
                            <w:tr w:rsidR="0030030C" w:rsidTr="005F5F6C">
                              <w:trPr>
                                <w:trHeight w:val="1555"/>
                              </w:trPr>
                              <w:tc>
                                <w:tcPr>
                                  <w:tcW w:w="5000" w:type="pct"/>
                                  <w:tcBorders>
                                    <w:top w:val="nil"/>
                                    <w:bottom w:val="single" w:sz="12" w:space="0" w:color="465864"/>
                                  </w:tcBorders>
                                  <w:tcMar>
                                    <w:left w:w="0" w:type="dxa"/>
                                    <w:right w:w="0" w:type="dxa"/>
                                  </w:tcMar>
                                </w:tcPr>
                                <w:p w:rsidR="0030030C" w:rsidRPr="002748FA" w:rsidRDefault="0030030C" w:rsidP="00C23CF8">
                                  <w:pPr>
                                    <w:pStyle w:val="BoxIntestazione"/>
                                    <w:jc w:val="both"/>
                                    <w:rPr>
                                      <w:lang w:val="it-IT"/>
                                    </w:rPr>
                                  </w:pPr>
                                  <w:r w:rsidRPr="002748FA">
                                    <w:rPr>
                                      <w:lang w:val="it-IT"/>
                                    </w:rPr>
                                    <w:t>Ultimi documenti emanati da CNDCEC e FNC</w:t>
                                  </w:r>
                                </w:p>
                                <w:p w:rsidR="0030030C" w:rsidRPr="002748FA" w:rsidRDefault="00270558" w:rsidP="00EB76A0">
                                  <w:pPr>
                                    <w:pStyle w:val="BoxNormale"/>
                                    <w:spacing w:after="0"/>
                                    <w:jc w:val="both"/>
                                    <w:rPr>
                                      <w:b/>
                                      <w:color w:val="485864"/>
                                      <w:lang w:val="it-IT"/>
                                    </w:rPr>
                                  </w:pPr>
                                  <w:hyperlink r:id="rId36" w:history="1">
                                    <w:r w:rsidR="0030030C" w:rsidRPr="002748FA">
                                      <w:rPr>
                                        <w:rStyle w:val="Collegamentoipertestuale"/>
                                        <w:b/>
                                        <w:color w:val="485864"/>
                                        <w:lang w:val="it-IT"/>
                                      </w:rPr>
                                      <w:t>Nota informativa – Nuovi principi di revisione in materia di relazione</w:t>
                                    </w:r>
                                  </w:hyperlink>
                                  <w:r w:rsidR="0030030C" w:rsidRPr="002748FA">
                                    <w:rPr>
                                      <w:b/>
                                      <w:color w:val="485864"/>
                                      <w:lang w:val="it-IT"/>
                                    </w:rPr>
                                    <w:t xml:space="preserve"> </w:t>
                                  </w:r>
                                </w:p>
                                <w:p w:rsidR="0030030C" w:rsidRDefault="0030030C" w:rsidP="00EB76A0">
                                  <w:pPr>
                                    <w:pStyle w:val="BoxNormale"/>
                                    <w:spacing w:before="0" w:after="0"/>
                                    <w:jc w:val="both"/>
                                    <w:rPr>
                                      <w:color w:val="485864"/>
                                    </w:rPr>
                                  </w:pPr>
                                  <w:r w:rsidRPr="004741A2">
                                    <w:rPr>
                                      <w:color w:val="485864"/>
                                    </w:rPr>
                                    <w:t>(</w:t>
                                  </w:r>
                                  <w:proofErr w:type="spellStart"/>
                                  <w:r>
                                    <w:rPr>
                                      <w:color w:val="485864"/>
                                    </w:rPr>
                                    <w:t>settembre</w:t>
                                  </w:r>
                                  <w:proofErr w:type="spellEnd"/>
                                  <w:r>
                                    <w:rPr>
                                      <w:color w:val="485864"/>
                                    </w:rPr>
                                    <w:t xml:space="preserve"> 2017)</w:t>
                                  </w:r>
                                </w:p>
                                <w:p w:rsidR="0030030C" w:rsidRPr="00415BF1" w:rsidRDefault="0030030C" w:rsidP="00C23CF8">
                                  <w:pPr>
                                    <w:pStyle w:val="BoxNormale"/>
                                    <w:spacing w:before="0"/>
                                    <w:jc w:val="both"/>
                                    <w:rPr>
                                      <w:sz w:val="10"/>
                                    </w:rPr>
                                  </w:pPr>
                                </w:p>
                              </w:tc>
                            </w:tr>
                          </w:tbl>
                          <w:p w:rsidR="0030030C" w:rsidRDefault="0030030C" w:rsidP="005F5F6C">
                            <w:pPr>
                              <w:pStyle w:val="BoxIntestazione"/>
                              <w:jc w:val="both"/>
                              <w:rPr>
                                <w:lang w:val="it-IT"/>
                              </w:rPr>
                            </w:pPr>
                            <w:r>
                              <w:rPr>
                                <w:lang w:val="it-IT"/>
                              </w:rPr>
                              <w:t>SITI DI UTILE CONSULTAZIONE</w:t>
                            </w:r>
                          </w:p>
                          <w:p w:rsidR="0030030C" w:rsidRPr="00415BF1" w:rsidRDefault="00270558" w:rsidP="005F5F6C">
                            <w:pPr>
                              <w:pStyle w:val="BoxNormale"/>
                              <w:spacing w:after="0"/>
                              <w:jc w:val="both"/>
                              <w:rPr>
                                <w:rStyle w:val="Collegamentoipertestuale"/>
                                <w:b/>
                                <w:color w:val="485864"/>
                                <w:sz w:val="18"/>
                                <w:lang w:val="it-IT"/>
                              </w:rPr>
                            </w:pPr>
                            <w:hyperlink r:id="rId37" w:history="1">
                              <w:r w:rsidR="0030030C" w:rsidRPr="00415BF1">
                                <w:rPr>
                                  <w:rStyle w:val="Collegamentoipertestuale"/>
                                  <w:b/>
                                  <w:color w:val="485864"/>
                                  <w:sz w:val="18"/>
                                  <w:lang w:val="it-IT"/>
                                </w:rPr>
                                <w:t>MEF/REVISIONE LEGALE</w:t>
                              </w:r>
                            </w:hyperlink>
                          </w:p>
                          <w:p w:rsidR="0030030C" w:rsidRDefault="0030030C" w:rsidP="00AA3569"/>
                        </w:txbxContent>
                      </wps:txbx>
                      <wps:bodyPr rot="0" vert="horz" wrap="square" lIns="54000" tIns="10800" rIns="54000" bIns="1080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9DE8B" id="_x0000_s1028" type="#_x0000_t202" style="position:absolute;margin-left:243.75pt;margin-top:62.85pt;width:207.75pt;height:12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" fillcolor="#e6e6e6" stroked="f">
                <v:textbox inset="1.5mm,.3mm,1.5mm,.3mm">
                  <w:txbxContent>
                    <w:tbl>
                      <w:tblPr>
                        <w:tblStyle w:val="Grigliatabella"/>
                        <w:tblW w:w="4962" w:type="pct"/>
                        <w:tblBorders>
                          <w:top w:val="none" w:sz="0" w:space="0" w:color="auto"/>
                          <w:left w:val="none" w:sz="0" w:space="0" w:color="auto"/>
                          <w:bottom w:val="none" w:sz="0" w:space="0" w:color="auto"/>
                          <w:right w:val="none" w:sz="0" w:space="0" w:color="auto"/>
                          <w:insideH w:val="single" w:sz="12" w:space="0" w:color="485864"/>
                        </w:tblBorders>
                        <w:tblCellMar>
                          <w:left w:w="0" w:type="dxa"/>
                          <w:right w:w="0" w:type="dxa"/>
                        </w:tblCellMar>
                        <w:tblLook w:val="04A0" w:firstRow="1" w:lastRow="0" w:firstColumn="1" w:lastColumn="0" w:noHBand="0" w:noVBand="1"/>
                      </w:tblPr>
                      <w:tblGrid>
                        <w:gridCol w:w="3939"/>
                      </w:tblGrid>
                      <w:tr w:rsidR="0030030C" w:rsidTr="005F5F6C">
                        <w:trPr>
                          <w:trHeight w:val="1555"/>
                        </w:trPr>
                        <w:tc>
                          <w:tcPr>
                            <w:tcW w:w="5000" w:type="pct"/>
                            <w:tcBorders>
                              <w:top w:val="nil"/>
                              <w:bottom w:val="single" w:sz="12" w:space="0" w:color="465864"/>
                            </w:tcBorders>
                            <w:tcMar>
                              <w:left w:w="0" w:type="dxa"/>
                              <w:right w:w="0" w:type="dxa"/>
                            </w:tcMar>
                          </w:tcPr>
                          <w:p w:rsidR="0030030C" w:rsidRPr="002748FA" w:rsidRDefault="0030030C" w:rsidP="00C23CF8">
                            <w:pPr>
                              <w:pStyle w:val="BoxIntestazione"/>
                              <w:jc w:val="both"/>
                              <w:rPr>
                                <w:lang w:val="it-IT"/>
                              </w:rPr>
                            </w:pPr>
                            <w:r w:rsidRPr="002748FA">
                              <w:rPr>
                                <w:lang w:val="it-IT"/>
                              </w:rPr>
                              <w:t>Ultimi documenti emanati da CNDCEC e FNC</w:t>
                            </w:r>
                          </w:p>
                          <w:p w:rsidR="0030030C" w:rsidRPr="002748FA" w:rsidRDefault="00270558" w:rsidP="00EB76A0">
                            <w:pPr>
                              <w:pStyle w:val="BoxNormale"/>
                              <w:spacing w:after="0"/>
                              <w:jc w:val="both"/>
                              <w:rPr>
                                <w:b/>
                                <w:color w:val="485864"/>
                                <w:lang w:val="it-IT"/>
                              </w:rPr>
                            </w:pPr>
                            <w:hyperlink r:id="rId38" w:history="1">
                              <w:r w:rsidR="0030030C" w:rsidRPr="002748FA">
                                <w:rPr>
                                  <w:rStyle w:val="Collegamentoipertestuale"/>
                                  <w:b/>
                                  <w:color w:val="485864"/>
                                  <w:lang w:val="it-IT"/>
                                </w:rPr>
                                <w:t>Nota informativa – Nuovi principi di revisione in materia di relazione</w:t>
                              </w:r>
                            </w:hyperlink>
                            <w:r w:rsidR="0030030C" w:rsidRPr="002748FA">
                              <w:rPr>
                                <w:b/>
                                <w:color w:val="485864"/>
                                <w:lang w:val="it-IT"/>
                              </w:rPr>
                              <w:t xml:space="preserve"> </w:t>
                            </w:r>
                          </w:p>
                          <w:p w:rsidR="0030030C" w:rsidRDefault="0030030C" w:rsidP="00EB76A0">
                            <w:pPr>
                              <w:pStyle w:val="BoxNormale"/>
                              <w:spacing w:before="0" w:after="0"/>
                              <w:jc w:val="both"/>
                              <w:rPr>
                                <w:color w:val="485864"/>
                              </w:rPr>
                            </w:pPr>
                            <w:r w:rsidRPr="004741A2">
                              <w:rPr>
                                <w:color w:val="485864"/>
                              </w:rPr>
                              <w:t>(</w:t>
                            </w:r>
                            <w:proofErr w:type="spellStart"/>
                            <w:r>
                              <w:rPr>
                                <w:color w:val="485864"/>
                              </w:rPr>
                              <w:t>settembre</w:t>
                            </w:r>
                            <w:proofErr w:type="spellEnd"/>
                            <w:r>
                              <w:rPr>
                                <w:color w:val="485864"/>
                              </w:rPr>
                              <w:t xml:space="preserve"> 2017)</w:t>
                            </w:r>
                          </w:p>
                          <w:p w:rsidR="0030030C" w:rsidRPr="00415BF1" w:rsidRDefault="0030030C" w:rsidP="00C23CF8">
                            <w:pPr>
                              <w:pStyle w:val="BoxNormale"/>
                              <w:spacing w:before="0"/>
                              <w:jc w:val="both"/>
                              <w:rPr>
                                <w:sz w:val="10"/>
                              </w:rPr>
                            </w:pPr>
                          </w:p>
                        </w:tc>
                      </w:tr>
                    </w:tbl>
                    <w:p w:rsidR="0030030C" w:rsidRDefault="0030030C" w:rsidP="005F5F6C">
                      <w:pPr>
                        <w:pStyle w:val="BoxIntestazione"/>
                        <w:jc w:val="both"/>
                        <w:rPr>
                          <w:lang w:val="it-IT"/>
                        </w:rPr>
                      </w:pPr>
                      <w:r>
                        <w:rPr>
                          <w:lang w:val="it-IT"/>
                        </w:rPr>
                        <w:t>SITI DI UTILE CONSULTAZIONE</w:t>
                      </w:r>
                    </w:p>
                    <w:p w:rsidR="0030030C" w:rsidRPr="00415BF1" w:rsidRDefault="00270558" w:rsidP="005F5F6C">
                      <w:pPr>
                        <w:pStyle w:val="BoxNormale"/>
                        <w:spacing w:after="0"/>
                        <w:jc w:val="both"/>
                        <w:rPr>
                          <w:rStyle w:val="Collegamentoipertestuale"/>
                          <w:b/>
                          <w:color w:val="485864"/>
                          <w:sz w:val="18"/>
                          <w:lang w:val="it-IT"/>
                        </w:rPr>
                      </w:pPr>
                      <w:hyperlink r:id="rId39" w:history="1">
                        <w:r w:rsidR="0030030C" w:rsidRPr="00415BF1">
                          <w:rPr>
                            <w:rStyle w:val="Collegamentoipertestuale"/>
                            <w:b/>
                            <w:color w:val="485864"/>
                            <w:sz w:val="18"/>
                            <w:lang w:val="it-IT"/>
                          </w:rPr>
                          <w:t>MEF/REVISIONE LEGALE</w:t>
                        </w:r>
                      </w:hyperlink>
                    </w:p>
                    <w:p w:rsidR="0030030C" w:rsidRDefault="0030030C" w:rsidP="00AA3569"/>
                  </w:txbxContent>
                </v:textbox>
                <w10:wrap type="square"/>
              </v:shape>
            </w:pict>
          </mc:Fallback>
        </mc:AlternateContent>
      </w:r>
      <w:r w:rsidR="00E4020A">
        <w:rPr>
          <w:lang w:val="it-IT"/>
        </w:rPr>
        <w:t xml:space="preserve">Formazione e aggiornamento </w:t>
      </w:r>
      <w:r w:rsidR="00C23CF8">
        <w:rPr>
          <w:lang w:val="it-IT"/>
        </w:rPr>
        <w:t>per i revisori legali</w:t>
      </w:r>
      <w:bookmarkEnd w:id="4"/>
    </w:p>
    <w:p w:rsidR="00AA3569" w:rsidRPr="002748FA" w:rsidRDefault="00AA3569" w:rsidP="00361315">
      <w:pPr>
        <w:tabs>
          <w:tab w:val="left" w:pos="142"/>
        </w:tabs>
        <w:spacing w:line="300" w:lineRule="auto"/>
        <w:jc w:val="both"/>
        <w:rPr>
          <w:rFonts w:cstheme="minorHAnsi"/>
          <w:color w:val="231F20"/>
          <w:lang w:val="it-IT"/>
        </w:rPr>
        <w:sectPr w:rsidR="00AA3569" w:rsidRPr="002748FA" w:rsidSect="00503468">
          <w:headerReference w:type="default" r:id="rId40"/>
          <w:headerReference w:type="first" r:id="rId41"/>
          <w:pgSz w:w="11900" w:h="16840" w:code="9"/>
          <w:pgMar w:top="2268" w:right="1440" w:bottom="1440" w:left="1440" w:header="471" w:footer="709" w:gutter="0"/>
          <w:cols w:space="708"/>
          <w:docGrid w:linePitch="360"/>
        </w:sectPr>
      </w:pPr>
    </w:p>
    <w:p w:rsidR="008F7548" w:rsidRPr="008F7548" w:rsidRDefault="008F7548" w:rsidP="008F7548">
      <w:pPr>
        <w:widowControl w:val="0"/>
        <w:autoSpaceDE w:val="0"/>
        <w:autoSpaceDN w:val="0"/>
        <w:spacing w:before="0" w:after="0"/>
        <w:jc w:val="both"/>
        <w:rPr>
          <w:rFonts w:ascii="Calibri" w:eastAsia="Calibri" w:hAnsi="Calibri" w:cs="Calibri"/>
          <w:color w:val="000000"/>
          <w:szCs w:val="17"/>
          <w:lang w:val="it-IT"/>
        </w:rPr>
      </w:pPr>
      <w:r w:rsidRPr="008F7548">
        <w:rPr>
          <w:rFonts w:ascii="Calibri" w:eastAsia="Calibri" w:hAnsi="Calibri" w:cs="Calibri"/>
          <w:color w:val="000000"/>
          <w:szCs w:val="17"/>
          <w:lang w:val="it-IT"/>
        </w:rPr>
        <w:t xml:space="preserve">L’obbligo di formazione continua dei revisori è previsto specificamente dall’art. 5 del Dlgs 39/2010. L’obbligo ha portata generale nel senso che riguarda tutti gli iscritti nel Registro dei revisori, sia nella sezione A che nella sezione B, e non contempla forme di esonero tipiche della regolamentazione della FPC dei dottori commercialisti e </w:t>
      </w:r>
      <w:r w:rsidR="00CC1F25">
        <w:rPr>
          <w:rFonts w:ascii="Calibri" w:eastAsia="Calibri" w:hAnsi="Calibri" w:cs="Calibri"/>
          <w:color w:val="000000"/>
          <w:szCs w:val="17"/>
          <w:lang w:val="it-IT"/>
        </w:rPr>
        <w:t xml:space="preserve">degli </w:t>
      </w:r>
      <w:r w:rsidRPr="008F7548">
        <w:rPr>
          <w:rFonts w:ascii="Calibri" w:eastAsia="Calibri" w:hAnsi="Calibri" w:cs="Calibri"/>
          <w:color w:val="000000"/>
          <w:szCs w:val="17"/>
          <w:lang w:val="it-IT"/>
        </w:rPr>
        <w:t xml:space="preserve">esperti contabili (superamento di una determinata età; iscrizione in elenchi speciali). </w:t>
      </w:r>
    </w:p>
    <w:p w:rsidR="008F7548" w:rsidRPr="008F7548" w:rsidRDefault="008F7548" w:rsidP="009706C5">
      <w:pPr>
        <w:widowControl w:val="0"/>
        <w:autoSpaceDE w:val="0"/>
        <w:autoSpaceDN w:val="0"/>
        <w:spacing w:before="0"/>
        <w:jc w:val="both"/>
        <w:rPr>
          <w:rFonts w:ascii="Calibri" w:eastAsia="Calibri" w:hAnsi="Calibri" w:cs="Calibri"/>
          <w:color w:val="000000"/>
          <w:szCs w:val="17"/>
          <w:lang w:val="it-IT"/>
        </w:rPr>
      </w:pPr>
      <w:r w:rsidRPr="008F7548">
        <w:rPr>
          <w:rFonts w:ascii="Calibri" w:eastAsia="Calibri" w:hAnsi="Calibri" w:cs="Calibri"/>
          <w:color w:val="000000"/>
          <w:szCs w:val="17"/>
          <w:lang w:val="it-IT"/>
        </w:rPr>
        <w:t xml:space="preserve">L’obbligo formativo viene assolto conseguendo almeno 60 crediti formativi per ogni triennio con un minimo di 20 per ciascun esercizio. </w:t>
      </w:r>
    </w:p>
    <w:p w:rsidR="008F7548" w:rsidRPr="008F7548" w:rsidRDefault="008F7548" w:rsidP="008F7548">
      <w:pPr>
        <w:widowControl w:val="0"/>
        <w:autoSpaceDE w:val="0"/>
        <w:autoSpaceDN w:val="0"/>
        <w:spacing w:before="0" w:after="0"/>
        <w:jc w:val="both"/>
        <w:rPr>
          <w:rFonts w:ascii="Calibri" w:eastAsia="Calibri" w:hAnsi="Calibri" w:cs="Calibri"/>
          <w:color w:val="000000"/>
          <w:szCs w:val="17"/>
          <w:lang w:val="it-IT"/>
        </w:rPr>
      </w:pPr>
      <w:r w:rsidRPr="008F7548">
        <w:rPr>
          <w:rFonts w:ascii="Calibri" w:eastAsia="Calibri" w:hAnsi="Calibri" w:cs="Calibri"/>
          <w:color w:val="000000"/>
          <w:szCs w:val="17"/>
          <w:lang w:val="it-IT"/>
        </w:rPr>
        <w:t>Almeno la metà del “monte crediti” deve aver riguardo alla frequentazione di corsi aventi ad oggetto le cosiddette “materie caratterizzanti la revisione legale” quali quelle relative alla gestione del rischio e al controllo interno; ai principi di revisione nazionali e internazionali; alla disciplina della revisione legale; alla deontologia professionale e all’indipendenza; alla tecnica professionale della revisione. L’altra metà dei crediti formativi può, invece, riguardare corsi aventi ad oggetto materie quali la contabilità, i principi contabili nazionali ed internazionali, il bilancio, l’analisi finanziaria, il diritto tributario, societario, fallimentare.</w:t>
      </w:r>
    </w:p>
    <w:p w:rsidR="008F7548" w:rsidRPr="008F7548" w:rsidRDefault="008F7548" w:rsidP="009706C5">
      <w:pPr>
        <w:widowControl w:val="0"/>
        <w:autoSpaceDE w:val="0"/>
        <w:autoSpaceDN w:val="0"/>
        <w:jc w:val="both"/>
        <w:rPr>
          <w:rFonts w:ascii="Calibri" w:eastAsia="Calibri" w:hAnsi="Calibri" w:cs="Calibri"/>
          <w:color w:val="000000"/>
          <w:szCs w:val="17"/>
          <w:lang w:val="it-IT"/>
        </w:rPr>
      </w:pPr>
      <w:r w:rsidRPr="008F7548">
        <w:rPr>
          <w:rFonts w:ascii="Calibri" w:eastAsia="Calibri" w:hAnsi="Calibri" w:cs="Calibri"/>
          <w:color w:val="000000"/>
          <w:szCs w:val="17"/>
          <w:lang w:val="it-IT"/>
        </w:rPr>
        <w:t xml:space="preserve">Il MEF </w:t>
      </w:r>
      <w:r w:rsidR="00CC1F25">
        <w:rPr>
          <w:rFonts w:ascii="Calibri" w:eastAsia="Calibri" w:hAnsi="Calibri" w:cs="Calibri"/>
          <w:color w:val="000000"/>
          <w:szCs w:val="17"/>
          <w:lang w:val="it-IT"/>
        </w:rPr>
        <w:t>-</w:t>
      </w:r>
      <w:r w:rsidR="00CC1F25" w:rsidRPr="008F7548">
        <w:rPr>
          <w:rFonts w:ascii="Calibri" w:eastAsia="Calibri" w:hAnsi="Calibri" w:cs="Calibri"/>
          <w:color w:val="000000"/>
          <w:szCs w:val="17"/>
          <w:lang w:val="it-IT"/>
        </w:rPr>
        <w:t xml:space="preserve"> </w:t>
      </w:r>
      <w:r w:rsidRPr="008F7548">
        <w:rPr>
          <w:rFonts w:ascii="Calibri" w:eastAsia="Calibri" w:hAnsi="Calibri" w:cs="Calibri"/>
          <w:color w:val="000000"/>
          <w:szCs w:val="17"/>
          <w:lang w:val="it-IT"/>
        </w:rPr>
        <w:t xml:space="preserve">Dipartimento della Ragioneria Generale dello Stato - in data </w:t>
      </w:r>
      <w:r w:rsidR="00EF74EB">
        <w:rPr>
          <w:rFonts w:ascii="Calibri" w:eastAsia="Calibri" w:hAnsi="Calibri" w:cs="Calibri"/>
          <w:color w:val="000000"/>
          <w:szCs w:val="17"/>
          <w:lang w:val="it-IT"/>
        </w:rPr>
        <w:t>7 marzo 2017</w:t>
      </w:r>
      <w:r w:rsidRPr="008F7548">
        <w:rPr>
          <w:rFonts w:ascii="Calibri" w:eastAsia="Calibri" w:hAnsi="Calibri" w:cs="Calibri"/>
          <w:color w:val="000000"/>
          <w:szCs w:val="17"/>
          <w:lang w:val="it-IT"/>
        </w:rPr>
        <w:t xml:space="preserve">, ha adottato il programma annuale 2017 - scaricabile dal sito: </w:t>
      </w:r>
      <w:hyperlink r:id="rId42" w:history="1">
        <w:r w:rsidR="00D77587" w:rsidRPr="00AF7108">
          <w:rPr>
            <w:rStyle w:val="Collegamentoipertestuale"/>
            <w:lang w:val="it-IT"/>
          </w:rPr>
          <w:t>http://www.revisionelegale.mef.gov.it/opencms/opencms/Revisione-legale</w:t>
        </w:r>
      </w:hyperlink>
      <w:r w:rsidR="00D77587" w:rsidRPr="00AF7108">
        <w:rPr>
          <w:rStyle w:val="Rimandocommento"/>
          <w:lang w:val="it-IT"/>
        </w:rPr>
        <w:t xml:space="preserve"> </w:t>
      </w:r>
      <w:r w:rsidR="00CC1F25">
        <w:rPr>
          <w:rFonts w:ascii="Calibri" w:eastAsia="Calibri" w:hAnsi="Calibri" w:cs="Calibri"/>
          <w:color w:val="000000"/>
          <w:szCs w:val="17"/>
          <w:lang w:val="it-IT"/>
        </w:rPr>
        <w:t>-</w:t>
      </w:r>
      <w:r w:rsidR="00CC1F25" w:rsidRPr="008F7548">
        <w:rPr>
          <w:rFonts w:ascii="Calibri" w:eastAsia="Calibri" w:hAnsi="Calibri" w:cs="Calibri"/>
          <w:color w:val="000000"/>
          <w:szCs w:val="17"/>
          <w:lang w:val="it-IT"/>
        </w:rPr>
        <w:t xml:space="preserve"> </w:t>
      </w:r>
      <w:r w:rsidRPr="008F7548">
        <w:rPr>
          <w:rFonts w:ascii="Calibri" w:eastAsia="Calibri" w:hAnsi="Calibri" w:cs="Calibri"/>
          <w:color w:val="000000"/>
          <w:szCs w:val="17"/>
          <w:lang w:val="it-IT"/>
        </w:rPr>
        <w:t>dove sono illustrate sia le materie che danno diritto alla maturazione di crediti formativi sulle materie “caratterizzanti” che quelle relative alle altre materie. Da notare come nelle materie caratterizzanti sia stata prevista anche quella relativa ai “</w:t>
      </w:r>
      <w:r w:rsidRPr="008F7548">
        <w:rPr>
          <w:rFonts w:ascii="Calibri" w:eastAsia="Calibri" w:hAnsi="Calibri" w:cs="Calibri"/>
          <w:i/>
          <w:color w:val="000000"/>
          <w:szCs w:val="17"/>
          <w:lang w:val="it-IT"/>
        </w:rPr>
        <w:t>Ruoli e responsabilità del collegio sindacale nel caso in cui eserciti anche l’attività di revisione ex lege. Rapporti tra collegio sindacale e revisore ex lege</w:t>
      </w:r>
      <w:r w:rsidRPr="008F7548">
        <w:rPr>
          <w:rFonts w:ascii="Calibri" w:eastAsia="Calibri" w:hAnsi="Calibri" w:cs="Calibri"/>
          <w:color w:val="000000"/>
          <w:szCs w:val="17"/>
          <w:lang w:val="it-IT"/>
        </w:rPr>
        <w:t>”.</w:t>
      </w:r>
    </w:p>
    <w:p w:rsidR="008F7548" w:rsidRPr="008F7548" w:rsidRDefault="008F7548" w:rsidP="009706C5">
      <w:pPr>
        <w:widowControl w:val="0"/>
        <w:autoSpaceDE w:val="0"/>
        <w:autoSpaceDN w:val="0"/>
        <w:spacing w:before="0"/>
        <w:jc w:val="both"/>
        <w:rPr>
          <w:rFonts w:ascii="Calibri" w:eastAsia="Calibri" w:hAnsi="Calibri" w:cs="Calibri"/>
          <w:color w:val="000000"/>
          <w:szCs w:val="17"/>
          <w:lang w:val="it-IT"/>
        </w:rPr>
      </w:pPr>
      <w:r w:rsidRPr="008F7548">
        <w:rPr>
          <w:rFonts w:ascii="Calibri" w:eastAsia="Calibri" w:hAnsi="Calibri" w:cs="Calibri"/>
          <w:color w:val="000000"/>
          <w:szCs w:val="17"/>
          <w:lang w:val="it-IT"/>
        </w:rPr>
        <w:t>Il MEF, in data 6 luglio 2017, ha emanato la circolare n. 26 con la quale ha fornito istruzioni in materia di formazione continua dei revisori. La citata circolare chiarisce, ad esempio, che il singolo credito formativo coincide con un’ora di formazione; che il primo triennio formativo è il 2017-2019 e che, per i revisori iscritti nel registro in corso d’anno, l’obbligo di formazione decorre a partire dal 1° gennaio dell’anno successivo a quello di pubblicazione del provvedimento di iscrizione nella Gazzetta Ufficiale.</w:t>
      </w:r>
    </w:p>
    <w:p w:rsidR="008F7548" w:rsidRPr="008F7548" w:rsidRDefault="008F7548" w:rsidP="008F7548">
      <w:pPr>
        <w:widowControl w:val="0"/>
        <w:autoSpaceDE w:val="0"/>
        <w:autoSpaceDN w:val="0"/>
        <w:spacing w:before="0" w:after="0"/>
        <w:jc w:val="both"/>
        <w:rPr>
          <w:rFonts w:ascii="Calibri" w:eastAsia="Calibri" w:hAnsi="Calibri" w:cs="Calibri"/>
          <w:color w:val="000000"/>
          <w:szCs w:val="17"/>
          <w:lang w:val="it-IT"/>
        </w:rPr>
      </w:pPr>
      <w:r w:rsidRPr="008F7548">
        <w:rPr>
          <w:rFonts w:ascii="Calibri" w:eastAsia="Calibri" w:hAnsi="Calibri" w:cs="Calibri"/>
          <w:color w:val="000000"/>
          <w:szCs w:val="17"/>
          <w:lang w:val="it-IT"/>
        </w:rPr>
        <w:t xml:space="preserve">La </w:t>
      </w:r>
      <w:r w:rsidRPr="00415BF1">
        <w:rPr>
          <w:rFonts w:ascii="Calibri" w:eastAsia="Calibri" w:hAnsi="Calibri" w:cs="Calibri"/>
          <w:i/>
          <w:color w:val="000000"/>
          <w:szCs w:val="17"/>
          <w:lang w:val="it-IT"/>
        </w:rPr>
        <w:t>ratio</w:t>
      </w:r>
      <w:r w:rsidRPr="008F7548">
        <w:rPr>
          <w:rFonts w:ascii="Calibri" w:eastAsia="Calibri" w:hAnsi="Calibri" w:cs="Calibri"/>
          <w:color w:val="000000"/>
          <w:szCs w:val="17"/>
          <w:lang w:val="it-IT"/>
        </w:rPr>
        <w:t xml:space="preserve"> dell’obbligo formativo è quella di “</w:t>
      </w:r>
      <w:r w:rsidRPr="008F7548">
        <w:rPr>
          <w:rFonts w:ascii="Calibri" w:eastAsia="Calibri" w:hAnsi="Calibri" w:cs="Calibri"/>
          <w:i/>
          <w:color w:val="000000"/>
          <w:szCs w:val="17"/>
          <w:lang w:val="it-IT"/>
        </w:rPr>
        <w:t>assicurare l’adeguatezza della preparazione professionale di tutti coloro i quali svolgono incarichi di revisione, contribuendo in tal modo all’elevata qualità della revisione dei bilanci</w:t>
      </w:r>
      <w:r w:rsidRPr="008F7548">
        <w:rPr>
          <w:rFonts w:ascii="Calibri" w:eastAsia="Calibri" w:hAnsi="Calibri" w:cs="Calibri"/>
          <w:color w:val="000000"/>
          <w:szCs w:val="17"/>
          <w:lang w:val="it-IT"/>
        </w:rPr>
        <w:t xml:space="preserve">”. </w:t>
      </w:r>
    </w:p>
    <w:p w:rsidR="008F7548" w:rsidRPr="008F7548" w:rsidRDefault="008F7548" w:rsidP="008F7548">
      <w:pPr>
        <w:widowControl w:val="0"/>
        <w:autoSpaceDE w:val="0"/>
        <w:autoSpaceDN w:val="0"/>
        <w:spacing w:before="0" w:after="0"/>
        <w:jc w:val="both"/>
        <w:rPr>
          <w:rFonts w:ascii="Calibri" w:eastAsia="Calibri" w:hAnsi="Calibri" w:cs="Calibri"/>
          <w:color w:val="000000"/>
          <w:szCs w:val="17"/>
          <w:lang w:val="it-IT"/>
        </w:rPr>
      </w:pPr>
      <w:r w:rsidRPr="008F7548">
        <w:rPr>
          <w:rFonts w:ascii="Calibri" w:eastAsia="Calibri" w:hAnsi="Calibri" w:cs="Calibri"/>
          <w:color w:val="000000"/>
          <w:szCs w:val="17"/>
          <w:lang w:val="it-IT"/>
        </w:rPr>
        <w:t xml:space="preserve">A tal proposito giova ricordare che i revisori, che abbiano almeno un incarico di revisione legale dei bilanci, sono soggetti al </w:t>
      </w:r>
      <w:r w:rsidRPr="008F7548">
        <w:rPr>
          <w:rFonts w:ascii="Calibri" w:eastAsia="Calibri" w:hAnsi="Calibri" w:cs="Calibri"/>
          <w:color w:val="000000"/>
          <w:szCs w:val="17"/>
          <w:lang w:val="it-IT"/>
        </w:rPr>
        <w:lastRenderedPageBreak/>
        <w:t>controllo di qualità obbligatorio previsto dall’art. 20 del Dlgs 39/2010 e che tale controllo verrà svolto dalla Consob almeno ogni tre anni per gli incarichi in EIP (</w:t>
      </w:r>
      <w:r w:rsidR="00696600">
        <w:rPr>
          <w:rFonts w:ascii="Calibri" w:eastAsia="Calibri" w:hAnsi="Calibri" w:cs="Calibri"/>
          <w:color w:val="000000"/>
          <w:szCs w:val="17"/>
          <w:lang w:val="it-IT"/>
        </w:rPr>
        <w:t>E</w:t>
      </w:r>
      <w:r w:rsidR="00696600" w:rsidRPr="008F7548">
        <w:rPr>
          <w:rFonts w:ascii="Calibri" w:eastAsia="Calibri" w:hAnsi="Calibri" w:cs="Calibri"/>
          <w:color w:val="000000"/>
          <w:szCs w:val="17"/>
          <w:lang w:val="it-IT"/>
        </w:rPr>
        <w:t xml:space="preserve">nti </w:t>
      </w:r>
      <w:r w:rsidRPr="008F7548">
        <w:rPr>
          <w:rFonts w:ascii="Calibri" w:eastAsia="Calibri" w:hAnsi="Calibri" w:cs="Calibri"/>
          <w:color w:val="000000"/>
          <w:szCs w:val="17"/>
          <w:lang w:val="it-IT"/>
        </w:rPr>
        <w:t xml:space="preserve">di </w:t>
      </w:r>
      <w:r w:rsidR="007073E3">
        <w:rPr>
          <w:rFonts w:ascii="Calibri" w:eastAsia="Calibri" w:hAnsi="Calibri" w:cs="Calibri"/>
          <w:color w:val="000000"/>
          <w:szCs w:val="17"/>
          <w:lang w:val="it-IT"/>
        </w:rPr>
        <w:t>I</w:t>
      </w:r>
      <w:r w:rsidR="007073E3" w:rsidRPr="008F7548">
        <w:rPr>
          <w:rFonts w:ascii="Calibri" w:eastAsia="Calibri" w:hAnsi="Calibri" w:cs="Calibri"/>
          <w:color w:val="000000"/>
          <w:szCs w:val="17"/>
          <w:lang w:val="it-IT"/>
        </w:rPr>
        <w:t xml:space="preserve">nteresse </w:t>
      </w:r>
      <w:r w:rsidR="007073E3">
        <w:rPr>
          <w:rFonts w:ascii="Calibri" w:eastAsia="Calibri" w:hAnsi="Calibri" w:cs="Calibri"/>
          <w:color w:val="000000"/>
          <w:szCs w:val="17"/>
          <w:lang w:val="it-IT"/>
        </w:rPr>
        <w:t>P</w:t>
      </w:r>
      <w:r w:rsidR="007073E3" w:rsidRPr="008F7548">
        <w:rPr>
          <w:rFonts w:ascii="Calibri" w:eastAsia="Calibri" w:hAnsi="Calibri" w:cs="Calibri"/>
          <w:color w:val="000000"/>
          <w:szCs w:val="17"/>
          <w:lang w:val="it-IT"/>
        </w:rPr>
        <w:t>ubblico</w:t>
      </w:r>
      <w:r w:rsidRPr="008F7548">
        <w:rPr>
          <w:rFonts w:ascii="Calibri" w:eastAsia="Calibri" w:hAnsi="Calibri" w:cs="Calibri"/>
          <w:color w:val="000000"/>
          <w:szCs w:val="17"/>
          <w:lang w:val="it-IT"/>
        </w:rPr>
        <w:t>), mentre, negli altri casi, sarà il MEF a svolgerlo con cadenza almeno sessennale.</w:t>
      </w:r>
    </w:p>
    <w:p w:rsidR="008F7548" w:rsidRPr="008F7548" w:rsidRDefault="008F7548" w:rsidP="008F7548">
      <w:pPr>
        <w:widowControl w:val="0"/>
        <w:autoSpaceDE w:val="0"/>
        <w:autoSpaceDN w:val="0"/>
        <w:spacing w:before="0" w:after="0"/>
        <w:jc w:val="both"/>
        <w:rPr>
          <w:rFonts w:ascii="Calibri" w:eastAsia="Calibri" w:hAnsi="Calibri" w:cs="Calibri"/>
          <w:color w:val="000000"/>
          <w:szCs w:val="17"/>
          <w:lang w:val="it-IT"/>
        </w:rPr>
      </w:pPr>
      <w:r w:rsidRPr="008F7548">
        <w:rPr>
          <w:rFonts w:ascii="Calibri" w:eastAsia="Calibri" w:hAnsi="Calibri" w:cs="Calibri"/>
          <w:color w:val="000000"/>
          <w:szCs w:val="17"/>
          <w:lang w:val="it-IT"/>
        </w:rPr>
        <w:t xml:space="preserve">L’art. 24 del Dlgs 39/2010, accanto alle altre sanzioni comminabili, prevede un’apposita sanzione amministrativa pecuniaria in materia di mancato assolvimento degli obblighi formativi che va da un minimo di 50 euro ad un massimo di </w:t>
      </w:r>
      <w:r w:rsidR="00EF74EB">
        <w:rPr>
          <w:rFonts w:ascii="Calibri" w:eastAsia="Calibri" w:hAnsi="Calibri" w:cs="Calibri"/>
          <w:color w:val="000000"/>
          <w:szCs w:val="17"/>
          <w:lang w:val="it-IT"/>
        </w:rPr>
        <w:t>2.500</w:t>
      </w:r>
      <w:r w:rsidRPr="008F7548">
        <w:rPr>
          <w:rFonts w:ascii="Calibri" w:eastAsia="Calibri" w:hAnsi="Calibri" w:cs="Calibri"/>
          <w:color w:val="000000"/>
          <w:szCs w:val="17"/>
          <w:lang w:val="it-IT"/>
        </w:rPr>
        <w:t xml:space="preserve"> euro. </w:t>
      </w:r>
    </w:p>
    <w:p w:rsidR="009706C5" w:rsidRDefault="008F7548" w:rsidP="009706C5">
      <w:pPr>
        <w:widowControl w:val="0"/>
        <w:autoSpaceDE w:val="0"/>
        <w:autoSpaceDN w:val="0"/>
        <w:jc w:val="both"/>
        <w:rPr>
          <w:rFonts w:ascii="Calibri" w:eastAsia="Calibri" w:hAnsi="Calibri" w:cs="Calibri"/>
          <w:color w:val="000000"/>
          <w:szCs w:val="17"/>
          <w:lang w:val="it-IT"/>
        </w:rPr>
      </w:pPr>
      <w:r w:rsidRPr="008F7548">
        <w:rPr>
          <w:rFonts w:ascii="Calibri" w:eastAsia="Calibri" w:hAnsi="Calibri" w:cs="Calibri"/>
          <w:color w:val="000000"/>
          <w:szCs w:val="17"/>
          <w:lang w:val="it-IT"/>
        </w:rPr>
        <w:t>I corsi di formazione possono essere erogati sia direttamente dal MEF che da società o enti pubblici e privati accreditati dal MEF att</w:t>
      </w:r>
      <w:r w:rsidR="009706C5">
        <w:rPr>
          <w:rFonts w:ascii="Calibri" w:eastAsia="Calibri" w:hAnsi="Calibri" w:cs="Calibri"/>
          <w:color w:val="000000"/>
          <w:szCs w:val="17"/>
          <w:lang w:val="it-IT"/>
        </w:rPr>
        <w:t>raverso specifiche convenzioni.</w:t>
      </w:r>
    </w:p>
    <w:p w:rsidR="008F7548" w:rsidRPr="008F7548" w:rsidRDefault="008F7548" w:rsidP="009706C5">
      <w:pPr>
        <w:widowControl w:val="0"/>
        <w:autoSpaceDE w:val="0"/>
        <w:autoSpaceDN w:val="0"/>
        <w:jc w:val="both"/>
        <w:rPr>
          <w:rFonts w:ascii="Calibri" w:eastAsia="Calibri" w:hAnsi="Calibri" w:cs="Calibri"/>
          <w:color w:val="000000"/>
          <w:szCs w:val="17"/>
          <w:lang w:val="it-IT"/>
        </w:rPr>
      </w:pPr>
      <w:r w:rsidRPr="008F7548">
        <w:rPr>
          <w:rFonts w:ascii="Calibri" w:eastAsia="Calibri" w:hAnsi="Calibri" w:cs="Calibri"/>
          <w:color w:val="000000"/>
          <w:szCs w:val="17"/>
          <w:lang w:val="it-IT"/>
        </w:rPr>
        <w:t>Per i revisori iscritti presso albi professionali è riconosciuta l’equivalenza dei corsi di formazione svolti all’interno degli albi professionali di appartenenza a condizione che il programma di aggiornamento adottato sia conforme a quello ministeriale. Gli ordini che erogano la formazione dovranno comunicare al MEF i nominativi dei revisori</w:t>
      </w:r>
      <w:r w:rsidR="009A1043">
        <w:rPr>
          <w:rFonts w:ascii="Calibri" w:eastAsia="Calibri" w:hAnsi="Calibri" w:cs="Calibri"/>
          <w:color w:val="000000"/>
          <w:szCs w:val="17"/>
          <w:lang w:val="it-IT"/>
        </w:rPr>
        <w:t xml:space="preserve"> </w:t>
      </w:r>
      <w:r w:rsidR="005E6E76">
        <w:rPr>
          <w:rFonts w:ascii="Calibri" w:eastAsia="Calibri" w:hAnsi="Calibri" w:cs="Calibri"/>
          <w:color w:val="000000"/>
          <w:szCs w:val="17"/>
          <w:lang w:val="it-IT"/>
        </w:rPr>
        <w:t>(</w:t>
      </w:r>
      <w:r w:rsidR="009A1043">
        <w:rPr>
          <w:rFonts w:ascii="Calibri" w:eastAsia="Calibri" w:hAnsi="Calibri" w:cs="Calibri"/>
          <w:color w:val="000000"/>
          <w:szCs w:val="17"/>
          <w:lang w:val="it-IT"/>
        </w:rPr>
        <w:t>commercialisti</w:t>
      </w:r>
      <w:r w:rsidR="005E6E76">
        <w:rPr>
          <w:rFonts w:ascii="Calibri" w:eastAsia="Calibri" w:hAnsi="Calibri" w:cs="Calibri"/>
          <w:color w:val="000000"/>
          <w:szCs w:val="17"/>
          <w:lang w:val="it-IT"/>
        </w:rPr>
        <w:t>)</w:t>
      </w:r>
      <w:r w:rsidRPr="008F7548">
        <w:rPr>
          <w:rFonts w:ascii="Calibri" w:eastAsia="Calibri" w:hAnsi="Calibri" w:cs="Calibri"/>
          <w:color w:val="000000"/>
          <w:szCs w:val="17"/>
          <w:lang w:val="it-IT"/>
        </w:rPr>
        <w:t xml:space="preserve"> che hanno partecipato ai corsi e i relativi crediti maturati. </w:t>
      </w:r>
    </w:p>
    <w:p w:rsidR="008F7548" w:rsidRPr="008F7548" w:rsidRDefault="008F7548" w:rsidP="009706C5">
      <w:pPr>
        <w:widowControl w:val="0"/>
        <w:autoSpaceDE w:val="0"/>
        <w:autoSpaceDN w:val="0"/>
        <w:spacing w:after="0"/>
        <w:jc w:val="both"/>
        <w:rPr>
          <w:rFonts w:ascii="Calibri" w:eastAsia="Calibri" w:hAnsi="Calibri" w:cs="Calibri"/>
          <w:color w:val="000000"/>
          <w:szCs w:val="17"/>
          <w:lang w:val="it-IT"/>
        </w:rPr>
      </w:pPr>
      <w:r w:rsidRPr="008F7548">
        <w:rPr>
          <w:rFonts w:ascii="Calibri" w:eastAsia="Calibri" w:hAnsi="Calibri" w:cs="Calibri"/>
          <w:color w:val="000000"/>
          <w:szCs w:val="17"/>
          <w:lang w:val="it-IT"/>
        </w:rPr>
        <w:t>Nella circolare n. 26 è previsto che per i corsi già svolti, o in corso di svolgimento, alla data di pubblicazione della circolare possano essere comunque attribuiti i crediti formativi</w:t>
      </w:r>
      <w:r w:rsidR="00EF74EB">
        <w:rPr>
          <w:rFonts w:ascii="Calibri" w:eastAsia="Calibri" w:hAnsi="Calibri" w:cs="Calibri"/>
          <w:color w:val="000000"/>
          <w:szCs w:val="17"/>
          <w:lang w:val="it-IT"/>
        </w:rPr>
        <w:t>,</w:t>
      </w:r>
      <w:r w:rsidRPr="008F7548">
        <w:rPr>
          <w:rFonts w:ascii="Calibri" w:eastAsia="Calibri" w:hAnsi="Calibri" w:cs="Calibri"/>
          <w:color w:val="000000"/>
          <w:szCs w:val="17"/>
          <w:lang w:val="it-IT"/>
        </w:rPr>
        <w:t xml:space="preserve"> previa verifica del possesso dei requisiti e della corrispondenza dell’offerta formativa al programma annuale di cui alla determina del Direttore della RGS del </w:t>
      </w:r>
      <w:r w:rsidR="00EF74EB">
        <w:rPr>
          <w:rFonts w:ascii="Calibri" w:eastAsia="Calibri" w:hAnsi="Calibri" w:cs="Calibri"/>
          <w:color w:val="000000"/>
          <w:szCs w:val="17"/>
          <w:lang w:val="it-IT"/>
        </w:rPr>
        <w:t>7 marzo 2017</w:t>
      </w:r>
      <w:r w:rsidRPr="008F7548">
        <w:rPr>
          <w:rFonts w:ascii="Calibri" w:eastAsia="Calibri" w:hAnsi="Calibri" w:cs="Calibri"/>
          <w:color w:val="000000"/>
          <w:szCs w:val="17"/>
          <w:lang w:val="it-IT"/>
        </w:rPr>
        <w:t xml:space="preserve">. </w:t>
      </w:r>
    </w:p>
    <w:p w:rsidR="008F7548" w:rsidRDefault="008F7548" w:rsidP="009706C5">
      <w:pPr>
        <w:widowControl w:val="0"/>
        <w:autoSpaceDE w:val="0"/>
        <w:autoSpaceDN w:val="0"/>
        <w:spacing w:before="0"/>
        <w:jc w:val="both"/>
        <w:rPr>
          <w:rFonts w:ascii="Calibri" w:eastAsia="Calibri" w:hAnsi="Calibri" w:cs="Calibri"/>
          <w:color w:val="000000"/>
          <w:szCs w:val="17"/>
          <w:lang w:val="it-IT"/>
        </w:rPr>
      </w:pPr>
      <w:r w:rsidRPr="008F7548">
        <w:rPr>
          <w:rFonts w:ascii="Calibri" w:eastAsia="Calibri" w:hAnsi="Calibri" w:cs="Calibri"/>
          <w:color w:val="000000"/>
          <w:szCs w:val="17"/>
          <w:lang w:val="it-IT"/>
        </w:rPr>
        <w:t xml:space="preserve">Il CNDCEC ha predisposto un corso in </w:t>
      </w:r>
      <w:r w:rsidRPr="00415BF1">
        <w:rPr>
          <w:rFonts w:ascii="Calibri" w:eastAsia="Calibri" w:hAnsi="Calibri" w:cs="Calibri"/>
          <w:i/>
          <w:color w:val="000000"/>
          <w:szCs w:val="17"/>
          <w:lang w:val="it-IT"/>
        </w:rPr>
        <w:t>e-learning</w:t>
      </w:r>
      <w:r w:rsidR="00EF74EB">
        <w:rPr>
          <w:rFonts w:ascii="Calibri" w:eastAsia="Calibri" w:hAnsi="Calibri" w:cs="Calibri"/>
          <w:color w:val="000000"/>
          <w:szCs w:val="17"/>
          <w:lang w:val="it-IT"/>
        </w:rPr>
        <w:t>,</w:t>
      </w:r>
      <w:r w:rsidRPr="008F7548">
        <w:rPr>
          <w:rFonts w:ascii="Calibri" w:eastAsia="Calibri" w:hAnsi="Calibri" w:cs="Calibri"/>
          <w:color w:val="000000"/>
          <w:szCs w:val="17"/>
          <w:lang w:val="it-IT"/>
        </w:rPr>
        <w:t xml:space="preserve"> disponibile </w:t>
      </w:r>
      <w:r w:rsidR="00EF74EB">
        <w:rPr>
          <w:rFonts w:ascii="Calibri" w:eastAsia="Calibri" w:hAnsi="Calibri" w:cs="Calibri"/>
          <w:color w:val="000000"/>
          <w:szCs w:val="17"/>
          <w:lang w:val="it-IT"/>
        </w:rPr>
        <w:t>a partire dal</w:t>
      </w:r>
      <w:r w:rsidR="00EF74EB" w:rsidRPr="008F7548">
        <w:rPr>
          <w:rFonts w:ascii="Calibri" w:eastAsia="Calibri" w:hAnsi="Calibri" w:cs="Calibri"/>
          <w:color w:val="000000"/>
          <w:szCs w:val="17"/>
          <w:lang w:val="it-IT"/>
        </w:rPr>
        <w:t xml:space="preserve"> </w:t>
      </w:r>
      <w:r w:rsidRPr="008F7548">
        <w:rPr>
          <w:rFonts w:ascii="Calibri" w:eastAsia="Calibri" w:hAnsi="Calibri" w:cs="Calibri"/>
          <w:color w:val="000000"/>
          <w:szCs w:val="17"/>
          <w:lang w:val="it-IT"/>
        </w:rPr>
        <w:t xml:space="preserve">mese di ottobre 2017 che consentirà di acquisire la totalità dei crediti formativi richiesti per il </w:t>
      </w:r>
      <w:r w:rsidRPr="008F7548">
        <w:rPr>
          <w:rFonts w:ascii="Calibri" w:eastAsia="Calibri" w:hAnsi="Calibri" w:cs="Calibri"/>
          <w:color w:val="000000"/>
          <w:szCs w:val="17"/>
          <w:lang w:val="it-IT"/>
        </w:rPr>
        <w:t>2017</w:t>
      </w:r>
      <w:r w:rsidR="00EF74EB">
        <w:rPr>
          <w:rFonts w:ascii="Calibri" w:eastAsia="Calibri" w:hAnsi="Calibri" w:cs="Calibri"/>
          <w:color w:val="000000"/>
          <w:szCs w:val="17"/>
          <w:lang w:val="it-IT"/>
        </w:rPr>
        <w:t>,</w:t>
      </w:r>
      <w:r w:rsidRPr="008F7548">
        <w:rPr>
          <w:rFonts w:ascii="Calibri" w:eastAsia="Calibri" w:hAnsi="Calibri" w:cs="Calibri"/>
          <w:color w:val="000000"/>
          <w:szCs w:val="17"/>
          <w:lang w:val="it-IT"/>
        </w:rPr>
        <w:t xml:space="preserve"> in quanto sarà articolato in un numero di ore pari a 20 ed avrà ad oggetto le materie del Gruppo A. Il programma del corso </w:t>
      </w:r>
      <w:r w:rsidRPr="00415BF1">
        <w:rPr>
          <w:rFonts w:ascii="Calibri" w:eastAsia="Calibri" w:hAnsi="Calibri" w:cs="Calibri"/>
          <w:i/>
          <w:color w:val="000000"/>
          <w:szCs w:val="17"/>
          <w:lang w:val="it-IT"/>
        </w:rPr>
        <w:t>e-learning</w:t>
      </w:r>
      <w:r w:rsidRPr="008F7548">
        <w:rPr>
          <w:rFonts w:ascii="Calibri" w:eastAsia="Calibri" w:hAnsi="Calibri" w:cs="Calibri"/>
          <w:color w:val="000000"/>
          <w:szCs w:val="17"/>
          <w:lang w:val="it-IT"/>
        </w:rPr>
        <w:t xml:space="preserve"> è il seguente:</w:t>
      </w:r>
    </w:p>
    <w:tbl>
      <w:tblPr>
        <w:tblW w:w="5000" w:type="pct"/>
        <w:tblBorders>
          <w:insideH w:val="single" w:sz="8" w:space="0" w:color="auto"/>
        </w:tblBorders>
        <w:tblLayout w:type="fixed"/>
        <w:tblCellMar>
          <w:left w:w="70" w:type="dxa"/>
          <w:right w:w="70" w:type="dxa"/>
        </w:tblCellMar>
        <w:tblLook w:val="04A0" w:firstRow="1" w:lastRow="0" w:firstColumn="1" w:lastColumn="0" w:noHBand="0" w:noVBand="1"/>
      </w:tblPr>
      <w:tblGrid>
        <w:gridCol w:w="284"/>
        <w:gridCol w:w="2268"/>
        <w:gridCol w:w="603"/>
        <w:gridCol w:w="1001"/>
      </w:tblGrid>
      <w:tr w:rsidR="008F7548" w:rsidRPr="008F7548" w:rsidTr="00C23CF8">
        <w:trPr>
          <w:trHeight w:val="412"/>
        </w:trPr>
        <w:tc>
          <w:tcPr>
            <w:tcW w:w="342" w:type="pct"/>
            <w:shd w:val="clear" w:color="auto" w:fill="auto"/>
            <w:noWrap/>
            <w:tcMar>
              <w:left w:w="0" w:type="dxa"/>
              <w:right w:w="0" w:type="dxa"/>
            </w:tcMar>
            <w:vAlign w:val="center"/>
            <w:hideMark/>
          </w:tcPr>
          <w:p w:rsidR="008F7548" w:rsidRPr="008F7548" w:rsidRDefault="008F7548" w:rsidP="00E4020A">
            <w:pPr>
              <w:spacing w:before="0" w:after="0"/>
              <w:jc w:val="center"/>
              <w:rPr>
                <w:rFonts w:ascii="Calibri" w:eastAsia="Times New Roman" w:hAnsi="Calibri" w:cs="Calibri"/>
                <w:b/>
                <w:bCs/>
                <w:color w:val="000000"/>
                <w:sz w:val="20"/>
                <w:szCs w:val="20"/>
                <w:lang w:val="it-IT" w:eastAsia="it-IT"/>
              </w:rPr>
            </w:pPr>
            <w:r w:rsidRPr="008F7548">
              <w:rPr>
                <w:rFonts w:ascii="Calibri" w:eastAsia="Times New Roman" w:hAnsi="Calibri" w:cs="Calibri"/>
                <w:b/>
                <w:bCs/>
                <w:color w:val="000000"/>
                <w:sz w:val="20"/>
                <w:szCs w:val="20"/>
                <w:lang w:val="it-IT" w:eastAsia="it-IT"/>
              </w:rPr>
              <w:t>N.</w:t>
            </w:r>
          </w:p>
        </w:tc>
        <w:tc>
          <w:tcPr>
            <w:tcW w:w="2729" w:type="pct"/>
            <w:shd w:val="clear" w:color="auto" w:fill="auto"/>
            <w:noWrap/>
            <w:tcMar>
              <w:left w:w="28" w:type="dxa"/>
              <w:right w:w="28" w:type="dxa"/>
            </w:tcMar>
            <w:vAlign w:val="center"/>
            <w:hideMark/>
          </w:tcPr>
          <w:p w:rsidR="008F7548" w:rsidRPr="008F7548" w:rsidRDefault="008F7548" w:rsidP="00E4020A">
            <w:pPr>
              <w:spacing w:before="0" w:after="0"/>
              <w:jc w:val="center"/>
              <w:rPr>
                <w:rFonts w:ascii="Calibri" w:eastAsia="Times New Roman" w:hAnsi="Calibri" w:cs="Calibri"/>
                <w:b/>
                <w:bCs/>
                <w:color w:val="000000"/>
                <w:sz w:val="20"/>
                <w:szCs w:val="20"/>
                <w:lang w:val="it-IT" w:eastAsia="it-IT"/>
              </w:rPr>
            </w:pPr>
            <w:r w:rsidRPr="008F7548">
              <w:rPr>
                <w:rFonts w:ascii="Calibri" w:eastAsia="Times New Roman" w:hAnsi="Calibri" w:cs="Calibri"/>
                <w:b/>
                <w:bCs/>
                <w:color w:val="000000"/>
                <w:sz w:val="20"/>
                <w:szCs w:val="20"/>
                <w:lang w:val="it-IT" w:eastAsia="it-IT"/>
              </w:rPr>
              <w:t>Titolo</w:t>
            </w:r>
          </w:p>
        </w:tc>
        <w:tc>
          <w:tcPr>
            <w:tcW w:w="725" w:type="pct"/>
            <w:shd w:val="clear" w:color="auto" w:fill="auto"/>
            <w:noWrap/>
            <w:tcMar>
              <w:left w:w="28" w:type="dxa"/>
              <w:right w:w="28" w:type="dxa"/>
            </w:tcMar>
            <w:vAlign w:val="center"/>
            <w:hideMark/>
          </w:tcPr>
          <w:p w:rsidR="008F7548" w:rsidRPr="008F7548" w:rsidRDefault="008F7548" w:rsidP="00E4020A">
            <w:pPr>
              <w:spacing w:before="0" w:after="0"/>
              <w:jc w:val="center"/>
              <w:rPr>
                <w:rFonts w:ascii="Calibri" w:eastAsia="Times New Roman" w:hAnsi="Calibri" w:cs="Calibri"/>
                <w:b/>
                <w:bCs/>
                <w:color w:val="000000"/>
                <w:sz w:val="20"/>
                <w:szCs w:val="20"/>
                <w:lang w:val="it-IT" w:eastAsia="it-IT"/>
              </w:rPr>
            </w:pPr>
            <w:r w:rsidRPr="008F7548">
              <w:rPr>
                <w:rFonts w:ascii="Calibri" w:eastAsia="Times New Roman" w:hAnsi="Calibri" w:cs="Calibri"/>
                <w:b/>
                <w:bCs/>
                <w:color w:val="000000"/>
                <w:sz w:val="20"/>
                <w:szCs w:val="20"/>
                <w:lang w:val="it-IT" w:eastAsia="it-IT"/>
              </w:rPr>
              <w:t>Ore</w:t>
            </w:r>
          </w:p>
        </w:tc>
        <w:tc>
          <w:tcPr>
            <w:tcW w:w="1204" w:type="pct"/>
            <w:shd w:val="clear" w:color="auto" w:fill="auto"/>
            <w:noWrap/>
            <w:tcMar>
              <w:left w:w="28" w:type="dxa"/>
              <w:right w:w="28" w:type="dxa"/>
            </w:tcMar>
            <w:vAlign w:val="center"/>
            <w:hideMark/>
          </w:tcPr>
          <w:p w:rsidR="008F7548" w:rsidRPr="008F7548" w:rsidRDefault="008F7548" w:rsidP="00E4020A">
            <w:pPr>
              <w:spacing w:before="0" w:after="0"/>
              <w:jc w:val="center"/>
              <w:rPr>
                <w:rFonts w:ascii="Calibri" w:eastAsia="Times New Roman" w:hAnsi="Calibri" w:cs="Calibri"/>
                <w:b/>
                <w:bCs/>
                <w:color w:val="000000"/>
                <w:sz w:val="20"/>
                <w:szCs w:val="20"/>
                <w:lang w:val="it-IT" w:eastAsia="it-IT"/>
              </w:rPr>
            </w:pPr>
            <w:r w:rsidRPr="008F7548">
              <w:rPr>
                <w:rFonts w:ascii="Calibri" w:eastAsia="Times New Roman" w:hAnsi="Calibri" w:cs="Calibri"/>
                <w:b/>
                <w:bCs/>
                <w:color w:val="000000"/>
                <w:sz w:val="20"/>
                <w:szCs w:val="20"/>
                <w:lang w:val="it-IT" w:eastAsia="it-IT"/>
              </w:rPr>
              <w:t>Relatore</w:t>
            </w:r>
          </w:p>
        </w:tc>
      </w:tr>
      <w:tr w:rsidR="008F7548" w:rsidRPr="008F7548" w:rsidTr="00E4020A">
        <w:trPr>
          <w:trHeight w:val="290"/>
        </w:trPr>
        <w:tc>
          <w:tcPr>
            <w:tcW w:w="342" w:type="pct"/>
            <w:shd w:val="clear" w:color="auto" w:fill="auto"/>
            <w:noWrap/>
            <w:tcMar>
              <w:left w:w="0" w:type="dxa"/>
              <w:right w:w="0" w:type="dxa"/>
            </w:tcMar>
            <w:vAlign w:val="center"/>
            <w:hideMark/>
          </w:tcPr>
          <w:p w:rsidR="008F7548" w:rsidRPr="008F7548" w:rsidRDefault="008F7548" w:rsidP="00E4020A">
            <w:pPr>
              <w:spacing w:before="0" w:after="0"/>
              <w:jc w:val="center"/>
              <w:rPr>
                <w:rFonts w:ascii="Calibri" w:eastAsia="Times New Roman" w:hAnsi="Calibri" w:cs="Calibri"/>
                <w:color w:val="A8AA00"/>
                <w:sz w:val="20"/>
                <w:szCs w:val="20"/>
                <w:lang w:val="it-IT" w:eastAsia="it-IT"/>
              </w:rPr>
            </w:pPr>
            <w:r w:rsidRPr="008F7548">
              <w:rPr>
                <w:rFonts w:ascii="Calibri" w:eastAsia="Times New Roman" w:hAnsi="Calibri" w:cs="Calibri"/>
                <w:color w:val="A8AA00"/>
                <w:sz w:val="20"/>
                <w:szCs w:val="20"/>
                <w:lang w:val="it-IT" w:eastAsia="it-IT"/>
              </w:rPr>
              <w:t>1</w:t>
            </w:r>
          </w:p>
        </w:tc>
        <w:tc>
          <w:tcPr>
            <w:tcW w:w="2729" w:type="pct"/>
            <w:shd w:val="clear" w:color="auto" w:fill="auto"/>
            <w:noWrap/>
            <w:vAlign w:val="center"/>
            <w:hideMark/>
          </w:tcPr>
          <w:p w:rsidR="008F7548" w:rsidRPr="008F7548" w:rsidRDefault="008F7548" w:rsidP="00C23CF8">
            <w:pPr>
              <w:spacing w:before="0" w:after="0"/>
              <w:jc w:val="both"/>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Inquadramento della revisione</w:t>
            </w:r>
          </w:p>
        </w:tc>
        <w:tc>
          <w:tcPr>
            <w:tcW w:w="725" w:type="pct"/>
            <w:shd w:val="clear" w:color="auto" w:fill="auto"/>
            <w:noWrap/>
            <w:vAlign w:val="center"/>
            <w:hideMark/>
          </w:tcPr>
          <w:p w:rsidR="008F7548" w:rsidRPr="008F7548" w:rsidRDefault="008F7548" w:rsidP="00E4020A">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1</w:t>
            </w:r>
          </w:p>
        </w:tc>
        <w:tc>
          <w:tcPr>
            <w:tcW w:w="1204" w:type="pct"/>
            <w:shd w:val="clear" w:color="auto" w:fill="auto"/>
            <w:noWrap/>
            <w:vAlign w:val="center"/>
            <w:hideMark/>
          </w:tcPr>
          <w:p w:rsidR="008F7548" w:rsidRPr="008F7548" w:rsidRDefault="008F7548" w:rsidP="00E4020A">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Raffaele Marcello</w:t>
            </w:r>
          </w:p>
        </w:tc>
      </w:tr>
      <w:tr w:rsidR="008F7548" w:rsidRPr="008F7548" w:rsidTr="00E4020A">
        <w:trPr>
          <w:trHeight w:val="290"/>
        </w:trPr>
        <w:tc>
          <w:tcPr>
            <w:tcW w:w="342" w:type="pct"/>
            <w:shd w:val="clear" w:color="auto" w:fill="auto"/>
            <w:noWrap/>
            <w:tcMar>
              <w:left w:w="0" w:type="dxa"/>
              <w:right w:w="0" w:type="dxa"/>
            </w:tcMar>
            <w:vAlign w:val="center"/>
            <w:hideMark/>
          </w:tcPr>
          <w:p w:rsidR="008F7548" w:rsidRPr="008F7548" w:rsidRDefault="008F7548" w:rsidP="008F7548">
            <w:pPr>
              <w:spacing w:before="0" w:after="0"/>
              <w:jc w:val="center"/>
              <w:rPr>
                <w:rFonts w:ascii="Calibri" w:eastAsia="Times New Roman" w:hAnsi="Calibri" w:cs="Calibri"/>
                <w:color w:val="A8AA00"/>
                <w:sz w:val="20"/>
                <w:szCs w:val="20"/>
                <w:lang w:val="it-IT" w:eastAsia="it-IT"/>
              </w:rPr>
            </w:pPr>
            <w:r w:rsidRPr="008F7548">
              <w:rPr>
                <w:rFonts w:ascii="Calibri" w:eastAsia="Times New Roman" w:hAnsi="Calibri" w:cs="Calibri"/>
                <w:color w:val="A8AA00"/>
                <w:sz w:val="20"/>
                <w:szCs w:val="20"/>
                <w:lang w:val="it-IT" w:eastAsia="it-IT"/>
              </w:rPr>
              <w:t>2</w:t>
            </w:r>
          </w:p>
        </w:tc>
        <w:tc>
          <w:tcPr>
            <w:tcW w:w="2729" w:type="pct"/>
            <w:shd w:val="clear" w:color="auto" w:fill="auto"/>
            <w:noWrap/>
            <w:vAlign w:val="center"/>
            <w:hideMark/>
          </w:tcPr>
          <w:p w:rsidR="008F7548" w:rsidRPr="008F7548" w:rsidRDefault="008F7548" w:rsidP="00C23CF8">
            <w:pPr>
              <w:spacing w:before="0" w:after="0"/>
              <w:jc w:val="both"/>
              <w:rPr>
                <w:rFonts w:ascii="Calibri" w:eastAsia="Times New Roman" w:hAnsi="Calibri" w:cs="Calibri"/>
                <w:color w:val="000000"/>
                <w:spacing w:val="-8"/>
                <w:sz w:val="20"/>
                <w:szCs w:val="20"/>
                <w:lang w:val="it-IT" w:eastAsia="it-IT"/>
              </w:rPr>
            </w:pPr>
            <w:r w:rsidRPr="008F7548">
              <w:rPr>
                <w:rFonts w:ascii="Calibri" w:eastAsia="Times New Roman" w:hAnsi="Calibri" w:cs="Calibri"/>
                <w:color w:val="000000"/>
                <w:spacing w:val="-8"/>
                <w:sz w:val="20"/>
                <w:szCs w:val="20"/>
                <w:lang w:val="it-IT" w:eastAsia="it-IT"/>
              </w:rPr>
              <w:t>Disciplina della revisione: definizioni, registro, tirocinio, esame, formazione</w:t>
            </w:r>
          </w:p>
        </w:tc>
        <w:tc>
          <w:tcPr>
            <w:tcW w:w="725" w:type="pct"/>
            <w:shd w:val="clear" w:color="auto" w:fill="auto"/>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1</w:t>
            </w:r>
          </w:p>
        </w:tc>
        <w:tc>
          <w:tcPr>
            <w:tcW w:w="1204" w:type="pct"/>
            <w:shd w:val="clear" w:color="auto" w:fill="auto"/>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 xml:space="preserve">Marcello </w:t>
            </w:r>
            <w:proofErr w:type="spellStart"/>
            <w:r w:rsidRPr="008F7548">
              <w:rPr>
                <w:rFonts w:ascii="Calibri" w:eastAsia="Times New Roman" w:hAnsi="Calibri" w:cs="Calibri"/>
                <w:color w:val="000000"/>
                <w:sz w:val="20"/>
                <w:szCs w:val="20"/>
                <w:lang w:val="it-IT" w:eastAsia="it-IT"/>
              </w:rPr>
              <w:t>Pollio</w:t>
            </w:r>
            <w:proofErr w:type="spellEnd"/>
          </w:p>
        </w:tc>
      </w:tr>
      <w:tr w:rsidR="008F7548" w:rsidRPr="008F7548" w:rsidTr="00E4020A">
        <w:trPr>
          <w:trHeight w:val="290"/>
        </w:trPr>
        <w:tc>
          <w:tcPr>
            <w:tcW w:w="342" w:type="pct"/>
            <w:shd w:val="clear" w:color="auto" w:fill="auto"/>
            <w:noWrap/>
            <w:tcMar>
              <w:left w:w="0" w:type="dxa"/>
              <w:right w:w="0" w:type="dxa"/>
            </w:tcMar>
            <w:vAlign w:val="center"/>
            <w:hideMark/>
          </w:tcPr>
          <w:p w:rsidR="008F7548" w:rsidRPr="008F7548" w:rsidRDefault="008F7548" w:rsidP="008F7548">
            <w:pPr>
              <w:spacing w:before="0" w:after="0"/>
              <w:jc w:val="center"/>
              <w:rPr>
                <w:rFonts w:ascii="Calibri" w:eastAsia="Times New Roman" w:hAnsi="Calibri" w:cs="Calibri"/>
                <w:color w:val="A8AA00"/>
                <w:sz w:val="20"/>
                <w:szCs w:val="20"/>
                <w:lang w:val="it-IT" w:eastAsia="it-IT"/>
              </w:rPr>
            </w:pPr>
            <w:r w:rsidRPr="008F7548">
              <w:rPr>
                <w:rFonts w:ascii="Calibri" w:eastAsia="Times New Roman" w:hAnsi="Calibri" w:cs="Calibri"/>
                <w:color w:val="A8AA00"/>
                <w:sz w:val="20"/>
                <w:szCs w:val="20"/>
                <w:lang w:val="it-IT" w:eastAsia="it-IT"/>
              </w:rPr>
              <w:t>3</w:t>
            </w:r>
          </w:p>
        </w:tc>
        <w:tc>
          <w:tcPr>
            <w:tcW w:w="2729" w:type="pct"/>
            <w:shd w:val="clear" w:color="auto" w:fill="auto"/>
            <w:noWrap/>
            <w:vAlign w:val="center"/>
            <w:hideMark/>
          </w:tcPr>
          <w:p w:rsidR="008F7548" w:rsidRPr="008F7548" w:rsidRDefault="008F7548" w:rsidP="00C23CF8">
            <w:pPr>
              <w:spacing w:before="0" w:after="0"/>
              <w:jc w:val="both"/>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Disciplina della revisione: indipendenza, deontologia, incarico</w:t>
            </w:r>
          </w:p>
        </w:tc>
        <w:tc>
          <w:tcPr>
            <w:tcW w:w="725" w:type="pct"/>
            <w:shd w:val="clear" w:color="auto" w:fill="auto"/>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1</w:t>
            </w:r>
          </w:p>
        </w:tc>
        <w:tc>
          <w:tcPr>
            <w:tcW w:w="1204" w:type="pct"/>
            <w:shd w:val="clear" w:color="auto" w:fill="auto"/>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Cristina Bauco</w:t>
            </w:r>
          </w:p>
        </w:tc>
      </w:tr>
      <w:tr w:rsidR="008F7548" w:rsidRPr="008F7548" w:rsidTr="00E4020A">
        <w:trPr>
          <w:trHeight w:val="290"/>
        </w:trPr>
        <w:tc>
          <w:tcPr>
            <w:tcW w:w="342" w:type="pct"/>
            <w:shd w:val="clear" w:color="auto" w:fill="auto"/>
            <w:noWrap/>
            <w:tcMar>
              <w:left w:w="0" w:type="dxa"/>
              <w:right w:w="0" w:type="dxa"/>
            </w:tcMar>
            <w:vAlign w:val="center"/>
            <w:hideMark/>
          </w:tcPr>
          <w:p w:rsidR="008F7548" w:rsidRPr="008F7548" w:rsidRDefault="008F7548" w:rsidP="008F7548">
            <w:pPr>
              <w:spacing w:before="0" w:after="0"/>
              <w:jc w:val="center"/>
              <w:rPr>
                <w:rFonts w:ascii="Calibri" w:eastAsia="Times New Roman" w:hAnsi="Calibri" w:cs="Calibri"/>
                <w:color w:val="A8AA00"/>
                <w:sz w:val="20"/>
                <w:szCs w:val="20"/>
                <w:lang w:val="it-IT" w:eastAsia="it-IT"/>
              </w:rPr>
            </w:pPr>
            <w:r w:rsidRPr="008F7548">
              <w:rPr>
                <w:rFonts w:ascii="Calibri" w:eastAsia="Times New Roman" w:hAnsi="Calibri" w:cs="Calibri"/>
                <w:color w:val="A8AA00"/>
                <w:sz w:val="20"/>
                <w:szCs w:val="20"/>
                <w:lang w:val="it-IT" w:eastAsia="it-IT"/>
              </w:rPr>
              <w:t>4</w:t>
            </w:r>
          </w:p>
        </w:tc>
        <w:tc>
          <w:tcPr>
            <w:tcW w:w="2729" w:type="pct"/>
            <w:shd w:val="clear" w:color="auto" w:fill="auto"/>
            <w:noWrap/>
            <w:vAlign w:val="center"/>
            <w:hideMark/>
          </w:tcPr>
          <w:p w:rsidR="008F7548" w:rsidRPr="008F7548" w:rsidRDefault="008F7548" w:rsidP="00C23CF8">
            <w:pPr>
              <w:spacing w:before="0" w:after="0"/>
              <w:jc w:val="both"/>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ISA Italia: sistema e lettura dei principi</w:t>
            </w:r>
          </w:p>
        </w:tc>
        <w:tc>
          <w:tcPr>
            <w:tcW w:w="725" w:type="pct"/>
            <w:shd w:val="clear" w:color="auto" w:fill="auto"/>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1</w:t>
            </w:r>
          </w:p>
        </w:tc>
        <w:tc>
          <w:tcPr>
            <w:tcW w:w="1204" w:type="pct"/>
            <w:shd w:val="clear" w:color="auto" w:fill="auto"/>
            <w:noWrap/>
            <w:tcMar>
              <w:left w:w="28" w:type="dxa"/>
              <w:right w:w="28" w:type="dxa"/>
            </w:tcMar>
            <w:vAlign w:val="center"/>
            <w:hideMark/>
          </w:tcPr>
          <w:p w:rsidR="00E4020A" w:rsidRDefault="00E4020A" w:rsidP="008F7548">
            <w:pPr>
              <w:spacing w:before="0" w:after="0"/>
              <w:jc w:val="center"/>
              <w:rPr>
                <w:rFonts w:ascii="Calibri" w:eastAsia="Times New Roman" w:hAnsi="Calibri" w:cs="Calibri"/>
                <w:color w:val="000000"/>
                <w:sz w:val="20"/>
                <w:szCs w:val="20"/>
                <w:lang w:val="it-IT" w:eastAsia="it-IT"/>
              </w:rPr>
            </w:pPr>
            <w:r>
              <w:rPr>
                <w:rFonts w:ascii="Calibri" w:eastAsia="Times New Roman" w:hAnsi="Calibri" w:cs="Calibri"/>
                <w:color w:val="000000"/>
                <w:sz w:val="20"/>
                <w:szCs w:val="20"/>
                <w:lang w:val="it-IT" w:eastAsia="it-IT"/>
              </w:rPr>
              <w:t xml:space="preserve">Laura Pedicini </w:t>
            </w:r>
          </w:p>
          <w:p w:rsidR="008F7548" w:rsidRPr="008F7548" w:rsidRDefault="00E4020A" w:rsidP="008F7548">
            <w:pPr>
              <w:spacing w:before="0" w:after="0"/>
              <w:jc w:val="center"/>
              <w:rPr>
                <w:rFonts w:ascii="Calibri" w:eastAsia="Times New Roman" w:hAnsi="Calibri" w:cs="Calibri"/>
                <w:color w:val="000000"/>
                <w:sz w:val="20"/>
                <w:szCs w:val="20"/>
                <w:lang w:val="it-IT" w:eastAsia="it-IT"/>
              </w:rPr>
            </w:pPr>
            <w:r>
              <w:rPr>
                <w:rFonts w:ascii="Calibri" w:eastAsia="Times New Roman" w:hAnsi="Calibri" w:cs="Calibri"/>
                <w:color w:val="000000"/>
                <w:sz w:val="20"/>
                <w:szCs w:val="20"/>
                <w:lang w:val="it-IT" w:eastAsia="it-IT"/>
              </w:rPr>
              <w:t xml:space="preserve">Alessandra </w:t>
            </w:r>
            <w:r w:rsidR="008F7548" w:rsidRPr="008F7548">
              <w:rPr>
                <w:rFonts w:ascii="Calibri" w:eastAsia="Times New Roman" w:hAnsi="Calibri" w:cs="Calibri"/>
                <w:color w:val="000000"/>
                <w:sz w:val="20"/>
                <w:szCs w:val="20"/>
                <w:lang w:val="it-IT" w:eastAsia="it-IT"/>
              </w:rPr>
              <w:t>Pagani</w:t>
            </w:r>
          </w:p>
        </w:tc>
      </w:tr>
      <w:tr w:rsidR="008F7548" w:rsidRPr="008F7548" w:rsidTr="00E4020A">
        <w:trPr>
          <w:trHeight w:val="290"/>
        </w:trPr>
        <w:tc>
          <w:tcPr>
            <w:tcW w:w="342" w:type="pct"/>
            <w:shd w:val="clear" w:color="auto" w:fill="auto"/>
            <w:noWrap/>
            <w:tcMar>
              <w:left w:w="0" w:type="dxa"/>
              <w:right w:w="0" w:type="dxa"/>
            </w:tcMar>
            <w:vAlign w:val="center"/>
            <w:hideMark/>
          </w:tcPr>
          <w:p w:rsidR="008F7548" w:rsidRPr="008F7548" w:rsidRDefault="008F7548" w:rsidP="008F7548">
            <w:pPr>
              <w:spacing w:before="0" w:after="0"/>
              <w:jc w:val="center"/>
              <w:rPr>
                <w:rFonts w:ascii="Calibri" w:eastAsia="Times New Roman" w:hAnsi="Calibri" w:cs="Calibri"/>
                <w:color w:val="A8AA00"/>
                <w:sz w:val="20"/>
                <w:szCs w:val="20"/>
                <w:lang w:val="it-IT" w:eastAsia="it-IT"/>
              </w:rPr>
            </w:pPr>
            <w:r w:rsidRPr="008F7548">
              <w:rPr>
                <w:rFonts w:ascii="Calibri" w:eastAsia="Times New Roman" w:hAnsi="Calibri" w:cs="Calibri"/>
                <w:color w:val="A8AA00"/>
                <w:sz w:val="20"/>
                <w:szCs w:val="20"/>
                <w:lang w:val="it-IT" w:eastAsia="it-IT"/>
              </w:rPr>
              <w:t>5</w:t>
            </w:r>
          </w:p>
        </w:tc>
        <w:tc>
          <w:tcPr>
            <w:tcW w:w="2729" w:type="pct"/>
            <w:shd w:val="clear" w:color="auto" w:fill="auto"/>
            <w:noWrap/>
            <w:vAlign w:val="center"/>
            <w:hideMark/>
          </w:tcPr>
          <w:p w:rsidR="008F7548" w:rsidRPr="008F7548" w:rsidRDefault="008F7548" w:rsidP="00C23CF8">
            <w:pPr>
              <w:spacing w:before="0" w:after="0"/>
              <w:jc w:val="both"/>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Obiettivi della revisione (ISA Italia 200)</w:t>
            </w:r>
          </w:p>
        </w:tc>
        <w:tc>
          <w:tcPr>
            <w:tcW w:w="725" w:type="pct"/>
            <w:shd w:val="clear" w:color="auto" w:fill="auto"/>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1</w:t>
            </w:r>
          </w:p>
        </w:tc>
        <w:tc>
          <w:tcPr>
            <w:tcW w:w="1204" w:type="pct"/>
            <w:shd w:val="clear" w:color="auto" w:fill="auto"/>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Raffaele D</w:t>
            </w:r>
            <w:r w:rsidR="00EF74EB">
              <w:rPr>
                <w:rFonts w:ascii="Calibri" w:eastAsia="Times New Roman" w:hAnsi="Calibri" w:cs="Calibri"/>
                <w:color w:val="000000"/>
                <w:sz w:val="20"/>
                <w:szCs w:val="20"/>
                <w:lang w:val="it-IT" w:eastAsia="it-IT"/>
              </w:rPr>
              <w:t>’</w:t>
            </w:r>
            <w:r w:rsidRPr="008F7548">
              <w:rPr>
                <w:rFonts w:ascii="Calibri" w:eastAsia="Times New Roman" w:hAnsi="Calibri" w:cs="Calibri"/>
                <w:color w:val="000000"/>
                <w:sz w:val="20"/>
                <w:szCs w:val="20"/>
                <w:lang w:val="it-IT" w:eastAsia="it-IT"/>
              </w:rPr>
              <w:t>Alessio</w:t>
            </w:r>
          </w:p>
        </w:tc>
      </w:tr>
      <w:tr w:rsidR="008F7548" w:rsidRPr="008F7548" w:rsidTr="00E4020A">
        <w:trPr>
          <w:trHeight w:val="290"/>
        </w:trPr>
        <w:tc>
          <w:tcPr>
            <w:tcW w:w="342" w:type="pct"/>
            <w:shd w:val="clear" w:color="auto" w:fill="auto"/>
            <w:noWrap/>
            <w:tcMar>
              <w:left w:w="0" w:type="dxa"/>
              <w:right w:w="0" w:type="dxa"/>
            </w:tcMar>
            <w:vAlign w:val="center"/>
            <w:hideMark/>
          </w:tcPr>
          <w:p w:rsidR="008F7548" w:rsidRPr="008F7548" w:rsidRDefault="008F7548" w:rsidP="008F7548">
            <w:pPr>
              <w:spacing w:before="0" w:after="0"/>
              <w:jc w:val="center"/>
              <w:rPr>
                <w:rFonts w:ascii="Calibri" w:eastAsia="Times New Roman" w:hAnsi="Calibri" w:cs="Calibri"/>
                <w:color w:val="A8AA00"/>
                <w:sz w:val="20"/>
                <w:szCs w:val="20"/>
                <w:lang w:val="it-IT" w:eastAsia="it-IT"/>
              </w:rPr>
            </w:pPr>
            <w:r w:rsidRPr="008F7548">
              <w:rPr>
                <w:rFonts w:ascii="Calibri" w:eastAsia="Times New Roman" w:hAnsi="Calibri" w:cs="Calibri"/>
                <w:color w:val="A8AA00"/>
                <w:sz w:val="20"/>
                <w:szCs w:val="20"/>
                <w:lang w:val="it-IT" w:eastAsia="it-IT"/>
              </w:rPr>
              <w:t>6</w:t>
            </w:r>
          </w:p>
        </w:tc>
        <w:tc>
          <w:tcPr>
            <w:tcW w:w="2729" w:type="pct"/>
            <w:shd w:val="clear" w:color="auto" w:fill="auto"/>
            <w:noWrap/>
            <w:vAlign w:val="center"/>
            <w:hideMark/>
          </w:tcPr>
          <w:p w:rsidR="008F7548" w:rsidRPr="008F7548" w:rsidRDefault="008F7548" w:rsidP="00C23CF8">
            <w:pPr>
              <w:spacing w:before="0" w:after="0"/>
              <w:jc w:val="both"/>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 xml:space="preserve">Processo di revisione </w:t>
            </w:r>
          </w:p>
        </w:tc>
        <w:tc>
          <w:tcPr>
            <w:tcW w:w="725" w:type="pct"/>
            <w:shd w:val="clear" w:color="auto" w:fill="auto"/>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1</w:t>
            </w:r>
          </w:p>
        </w:tc>
        <w:tc>
          <w:tcPr>
            <w:tcW w:w="1204" w:type="pct"/>
            <w:shd w:val="clear" w:color="auto" w:fill="auto"/>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Simone Scettri</w:t>
            </w:r>
          </w:p>
        </w:tc>
      </w:tr>
      <w:tr w:rsidR="008F7548" w:rsidRPr="008F7548" w:rsidTr="00E4020A">
        <w:trPr>
          <w:trHeight w:val="290"/>
        </w:trPr>
        <w:tc>
          <w:tcPr>
            <w:tcW w:w="342" w:type="pct"/>
            <w:shd w:val="clear" w:color="000000" w:fill="FFFFFF"/>
            <w:noWrap/>
            <w:tcMar>
              <w:left w:w="0" w:type="dxa"/>
              <w:right w:w="0" w:type="dxa"/>
            </w:tcMar>
            <w:vAlign w:val="center"/>
            <w:hideMark/>
          </w:tcPr>
          <w:p w:rsidR="008F7548" w:rsidRPr="008F7548" w:rsidRDefault="008F7548" w:rsidP="008F7548">
            <w:pPr>
              <w:spacing w:before="0" w:after="0"/>
              <w:jc w:val="center"/>
              <w:rPr>
                <w:rFonts w:ascii="Calibri" w:eastAsia="Times New Roman" w:hAnsi="Calibri" w:cs="Calibri"/>
                <w:color w:val="A8AA00"/>
                <w:sz w:val="20"/>
                <w:szCs w:val="20"/>
                <w:lang w:val="it-IT" w:eastAsia="it-IT"/>
              </w:rPr>
            </w:pPr>
            <w:r w:rsidRPr="008F7548">
              <w:rPr>
                <w:rFonts w:ascii="Calibri" w:eastAsia="Times New Roman" w:hAnsi="Calibri" w:cs="Calibri"/>
                <w:color w:val="A8AA00"/>
                <w:sz w:val="20"/>
                <w:szCs w:val="20"/>
                <w:lang w:val="it-IT" w:eastAsia="it-IT"/>
              </w:rPr>
              <w:t>7</w:t>
            </w:r>
          </w:p>
        </w:tc>
        <w:tc>
          <w:tcPr>
            <w:tcW w:w="2729" w:type="pct"/>
            <w:shd w:val="clear" w:color="000000" w:fill="FFFFFF"/>
            <w:noWrap/>
            <w:vAlign w:val="center"/>
            <w:hideMark/>
          </w:tcPr>
          <w:p w:rsidR="008F7548" w:rsidRPr="008F7548" w:rsidRDefault="008F7548" w:rsidP="00C23CF8">
            <w:pPr>
              <w:spacing w:before="0" w:after="0"/>
              <w:jc w:val="both"/>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La documentazione del lavoro di revisione (ISA Italia 230)</w:t>
            </w:r>
          </w:p>
        </w:tc>
        <w:tc>
          <w:tcPr>
            <w:tcW w:w="725" w:type="pct"/>
            <w:shd w:val="clear" w:color="000000" w:fill="FFFFFF"/>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1</w:t>
            </w:r>
          </w:p>
        </w:tc>
        <w:tc>
          <w:tcPr>
            <w:tcW w:w="1204" w:type="pct"/>
            <w:shd w:val="clear" w:color="auto" w:fill="auto"/>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Ermando Bozza</w:t>
            </w:r>
          </w:p>
        </w:tc>
      </w:tr>
      <w:tr w:rsidR="008F7548" w:rsidRPr="008F7548" w:rsidTr="00E4020A">
        <w:trPr>
          <w:trHeight w:val="290"/>
        </w:trPr>
        <w:tc>
          <w:tcPr>
            <w:tcW w:w="342" w:type="pct"/>
            <w:shd w:val="clear" w:color="000000" w:fill="FFFFFF"/>
            <w:noWrap/>
            <w:tcMar>
              <w:left w:w="0" w:type="dxa"/>
              <w:right w:w="0" w:type="dxa"/>
            </w:tcMar>
            <w:vAlign w:val="center"/>
            <w:hideMark/>
          </w:tcPr>
          <w:p w:rsidR="008F7548" w:rsidRPr="008F7548" w:rsidRDefault="008F7548" w:rsidP="008F7548">
            <w:pPr>
              <w:spacing w:before="0" w:after="0"/>
              <w:jc w:val="center"/>
              <w:rPr>
                <w:rFonts w:ascii="Calibri" w:eastAsia="Times New Roman" w:hAnsi="Calibri" w:cs="Calibri"/>
                <w:color w:val="A8AA00"/>
                <w:sz w:val="20"/>
                <w:szCs w:val="20"/>
                <w:lang w:val="it-IT" w:eastAsia="it-IT"/>
              </w:rPr>
            </w:pPr>
            <w:r w:rsidRPr="008F7548">
              <w:rPr>
                <w:rFonts w:ascii="Calibri" w:eastAsia="Times New Roman" w:hAnsi="Calibri" w:cs="Calibri"/>
                <w:color w:val="A8AA00"/>
                <w:sz w:val="20"/>
                <w:szCs w:val="20"/>
                <w:lang w:val="it-IT" w:eastAsia="it-IT"/>
              </w:rPr>
              <w:t>8</w:t>
            </w:r>
          </w:p>
        </w:tc>
        <w:tc>
          <w:tcPr>
            <w:tcW w:w="2729" w:type="pct"/>
            <w:shd w:val="clear" w:color="000000" w:fill="FFFFFF"/>
            <w:noWrap/>
            <w:vAlign w:val="center"/>
            <w:hideMark/>
          </w:tcPr>
          <w:p w:rsidR="008F7548" w:rsidRPr="008F7548" w:rsidRDefault="008F7548" w:rsidP="00C23CF8">
            <w:pPr>
              <w:spacing w:before="0" w:after="0"/>
              <w:jc w:val="both"/>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 xml:space="preserve">Accettazione incarico (ISQC 1 </w:t>
            </w:r>
            <w:r w:rsidR="00EF74EB">
              <w:rPr>
                <w:rFonts w:ascii="Calibri" w:eastAsia="Times New Roman" w:hAnsi="Calibri" w:cs="Calibri"/>
                <w:color w:val="000000"/>
                <w:sz w:val="20"/>
                <w:szCs w:val="20"/>
                <w:lang w:val="it-IT" w:eastAsia="it-IT"/>
              </w:rPr>
              <w:t>–</w:t>
            </w:r>
            <w:r w:rsidRPr="008F7548">
              <w:rPr>
                <w:rFonts w:ascii="Calibri" w:eastAsia="Times New Roman" w:hAnsi="Calibri" w:cs="Calibri"/>
                <w:color w:val="000000"/>
                <w:sz w:val="20"/>
                <w:szCs w:val="20"/>
                <w:lang w:val="it-IT" w:eastAsia="it-IT"/>
              </w:rPr>
              <w:t xml:space="preserve"> ISA Italia 210)</w:t>
            </w:r>
          </w:p>
        </w:tc>
        <w:tc>
          <w:tcPr>
            <w:tcW w:w="725" w:type="pct"/>
            <w:shd w:val="clear" w:color="000000" w:fill="FFFFFF"/>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1</w:t>
            </w:r>
          </w:p>
        </w:tc>
        <w:tc>
          <w:tcPr>
            <w:tcW w:w="1204" w:type="pct"/>
            <w:shd w:val="clear" w:color="auto" w:fill="auto"/>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Ermando Bozza</w:t>
            </w:r>
          </w:p>
        </w:tc>
      </w:tr>
      <w:tr w:rsidR="008F7548" w:rsidRPr="008F7548" w:rsidTr="00E4020A">
        <w:trPr>
          <w:trHeight w:val="290"/>
        </w:trPr>
        <w:tc>
          <w:tcPr>
            <w:tcW w:w="342" w:type="pct"/>
            <w:shd w:val="clear" w:color="000000" w:fill="FFFFFF"/>
            <w:noWrap/>
            <w:tcMar>
              <w:left w:w="0" w:type="dxa"/>
              <w:right w:w="0" w:type="dxa"/>
            </w:tcMar>
            <w:vAlign w:val="center"/>
            <w:hideMark/>
          </w:tcPr>
          <w:p w:rsidR="008F7548" w:rsidRPr="008F7548" w:rsidRDefault="008F7548" w:rsidP="008F7548">
            <w:pPr>
              <w:spacing w:before="0" w:after="0"/>
              <w:jc w:val="center"/>
              <w:rPr>
                <w:rFonts w:ascii="Calibri" w:eastAsia="Times New Roman" w:hAnsi="Calibri" w:cs="Calibri"/>
                <w:color w:val="A8AA00"/>
                <w:sz w:val="20"/>
                <w:szCs w:val="20"/>
                <w:lang w:val="it-IT" w:eastAsia="it-IT"/>
              </w:rPr>
            </w:pPr>
            <w:r w:rsidRPr="008F7548">
              <w:rPr>
                <w:rFonts w:ascii="Calibri" w:eastAsia="Times New Roman" w:hAnsi="Calibri" w:cs="Calibri"/>
                <w:color w:val="A8AA00"/>
                <w:sz w:val="20"/>
                <w:szCs w:val="20"/>
                <w:lang w:val="it-IT" w:eastAsia="it-IT"/>
              </w:rPr>
              <w:t>9</w:t>
            </w:r>
          </w:p>
        </w:tc>
        <w:tc>
          <w:tcPr>
            <w:tcW w:w="2729" w:type="pct"/>
            <w:shd w:val="clear" w:color="000000" w:fill="FFFFFF"/>
            <w:noWrap/>
            <w:vAlign w:val="center"/>
            <w:hideMark/>
          </w:tcPr>
          <w:p w:rsidR="008F7548" w:rsidRPr="008F7548" w:rsidRDefault="008F7548" w:rsidP="00C23CF8">
            <w:pPr>
              <w:spacing w:before="0" w:after="0"/>
              <w:jc w:val="both"/>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Pianificazione della revisione (ISA Italia 300 -320)</w:t>
            </w:r>
          </w:p>
        </w:tc>
        <w:tc>
          <w:tcPr>
            <w:tcW w:w="725" w:type="pct"/>
            <w:shd w:val="clear" w:color="000000" w:fill="FFFFFF"/>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1</w:t>
            </w:r>
          </w:p>
        </w:tc>
        <w:tc>
          <w:tcPr>
            <w:tcW w:w="1204" w:type="pct"/>
            <w:shd w:val="clear" w:color="auto" w:fill="auto"/>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Paola D</w:t>
            </w:r>
            <w:r w:rsidR="00EF74EB">
              <w:rPr>
                <w:rFonts w:ascii="Calibri" w:eastAsia="Times New Roman" w:hAnsi="Calibri" w:cs="Calibri"/>
                <w:color w:val="000000"/>
                <w:sz w:val="20"/>
                <w:szCs w:val="20"/>
                <w:lang w:val="it-IT" w:eastAsia="it-IT"/>
              </w:rPr>
              <w:t>’</w:t>
            </w:r>
            <w:r w:rsidRPr="008F7548">
              <w:rPr>
                <w:rFonts w:ascii="Calibri" w:eastAsia="Times New Roman" w:hAnsi="Calibri" w:cs="Calibri"/>
                <w:color w:val="000000"/>
                <w:sz w:val="20"/>
                <w:szCs w:val="20"/>
                <w:lang w:val="it-IT" w:eastAsia="it-IT"/>
              </w:rPr>
              <w:t>Angelo</w:t>
            </w:r>
          </w:p>
        </w:tc>
      </w:tr>
      <w:tr w:rsidR="008F7548" w:rsidRPr="008F7548" w:rsidTr="00E4020A">
        <w:trPr>
          <w:trHeight w:val="290"/>
        </w:trPr>
        <w:tc>
          <w:tcPr>
            <w:tcW w:w="342" w:type="pct"/>
            <w:shd w:val="clear" w:color="000000" w:fill="FFFFFF"/>
            <w:noWrap/>
            <w:tcMar>
              <w:left w:w="0" w:type="dxa"/>
              <w:right w:w="0" w:type="dxa"/>
            </w:tcMar>
            <w:vAlign w:val="center"/>
            <w:hideMark/>
          </w:tcPr>
          <w:p w:rsidR="008F7548" w:rsidRPr="008F7548" w:rsidRDefault="008F7548" w:rsidP="008F7548">
            <w:pPr>
              <w:spacing w:before="0" w:after="0"/>
              <w:jc w:val="center"/>
              <w:rPr>
                <w:rFonts w:ascii="Calibri" w:eastAsia="Times New Roman" w:hAnsi="Calibri" w:cs="Calibri"/>
                <w:color w:val="A8AA00"/>
                <w:sz w:val="20"/>
                <w:szCs w:val="20"/>
                <w:lang w:val="it-IT" w:eastAsia="it-IT"/>
              </w:rPr>
            </w:pPr>
            <w:r w:rsidRPr="008F7548">
              <w:rPr>
                <w:rFonts w:ascii="Calibri" w:eastAsia="Times New Roman" w:hAnsi="Calibri" w:cs="Calibri"/>
                <w:color w:val="A8AA00"/>
                <w:sz w:val="20"/>
                <w:szCs w:val="20"/>
                <w:lang w:val="it-IT" w:eastAsia="it-IT"/>
              </w:rPr>
              <w:t>10</w:t>
            </w:r>
          </w:p>
        </w:tc>
        <w:tc>
          <w:tcPr>
            <w:tcW w:w="2729" w:type="pct"/>
            <w:shd w:val="clear" w:color="000000" w:fill="FFFFFF"/>
            <w:noWrap/>
            <w:vAlign w:val="center"/>
            <w:hideMark/>
          </w:tcPr>
          <w:p w:rsidR="008F7548" w:rsidRPr="008F7548" w:rsidRDefault="008F7548" w:rsidP="00C23CF8">
            <w:pPr>
              <w:spacing w:before="0" w:after="0"/>
              <w:jc w:val="both"/>
              <w:rPr>
                <w:rFonts w:ascii="Calibri" w:eastAsia="Times New Roman" w:hAnsi="Calibri" w:cs="Calibri"/>
                <w:color w:val="000000"/>
                <w:spacing w:val="-8"/>
                <w:sz w:val="20"/>
                <w:szCs w:val="20"/>
                <w:lang w:val="it-IT" w:eastAsia="it-IT"/>
              </w:rPr>
            </w:pPr>
            <w:r w:rsidRPr="008F7548">
              <w:rPr>
                <w:rFonts w:ascii="Calibri" w:eastAsia="Times New Roman" w:hAnsi="Calibri" w:cs="Calibri"/>
                <w:color w:val="000000"/>
                <w:spacing w:val="-8"/>
                <w:sz w:val="20"/>
                <w:szCs w:val="20"/>
                <w:lang w:val="it-IT" w:eastAsia="it-IT"/>
              </w:rPr>
              <w:t>Identificazione e valutazione del rischio e risposta ai rischi (ISA Italia 315)</w:t>
            </w:r>
          </w:p>
        </w:tc>
        <w:tc>
          <w:tcPr>
            <w:tcW w:w="725" w:type="pct"/>
            <w:shd w:val="clear" w:color="000000" w:fill="FFFFFF"/>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1</w:t>
            </w:r>
          </w:p>
        </w:tc>
        <w:tc>
          <w:tcPr>
            <w:tcW w:w="1204" w:type="pct"/>
            <w:shd w:val="clear" w:color="auto" w:fill="auto"/>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Raffaele D</w:t>
            </w:r>
            <w:r w:rsidR="00EF74EB">
              <w:rPr>
                <w:rFonts w:ascii="Calibri" w:eastAsia="Times New Roman" w:hAnsi="Calibri" w:cs="Calibri"/>
                <w:color w:val="000000"/>
                <w:sz w:val="20"/>
                <w:szCs w:val="20"/>
                <w:lang w:val="it-IT" w:eastAsia="it-IT"/>
              </w:rPr>
              <w:t>’</w:t>
            </w:r>
            <w:r w:rsidRPr="008F7548">
              <w:rPr>
                <w:rFonts w:ascii="Calibri" w:eastAsia="Times New Roman" w:hAnsi="Calibri" w:cs="Calibri"/>
                <w:color w:val="000000"/>
                <w:sz w:val="20"/>
                <w:szCs w:val="20"/>
                <w:lang w:val="it-IT" w:eastAsia="it-IT"/>
              </w:rPr>
              <w:t>Alessio</w:t>
            </w:r>
          </w:p>
        </w:tc>
      </w:tr>
      <w:tr w:rsidR="008F7548" w:rsidRPr="008F7548" w:rsidTr="00E4020A">
        <w:trPr>
          <w:trHeight w:val="290"/>
        </w:trPr>
        <w:tc>
          <w:tcPr>
            <w:tcW w:w="342" w:type="pct"/>
            <w:shd w:val="clear" w:color="000000" w:fill="FFFFFF"/>
            <w:noWrap/>
            <w:tcMar>
              <w:left w:w="0" w:type="dxa"/>
              <w:right w:w="0" w:type="dxa"/>
            </w:tcMar>
            <w:vAlign w:val="center"/>
            <w:hideMark/>
          </w:tcPr>
          <w:p w:rsidR="008F7548" w:rsidRPr="008F7548" w:rsidRDefault="008F7548" w:rsidP="008F7548">
            <w:pPr>
              <w:spacing w:before="0" w:after="0"/>
              <w:jc w:val="center"/>
              <w:rPr>
                <w:rFonts w:ascii="Calibri" w:eastAsia="Times New Roman" w:hAnsi="Calibri" w:cs="Calibri"/>
                <w:color w:val="A8AA00"/>
                <w:sz w:val="20"/>
                <w:szCs w:val="20"/>
                <w:lang w:val="it-IT" w:eastAsia="it-IT"/>
              </w:rPr>
            </w:pPr>
            <w:r w:rsidRPr="008F7548">
              <w:rPr>
                <w:rFonts w:ascii="Calibri" w:eastAsia="Times New Roman" w:hAnsi="Calibri" w:cs="Calibri"/>
                <w:color w:val="A8AA00"/>
                <w:sz w:val="20"/>
                <w:szCs w:val="20"/>
                <w:lang w:val="it-IT" w:eastAsia="it-IT"/>
              </w:rPr>
              <w:t>11</w:t>
            </w:r>
          </w:p>
        </w:tc>
        <w:tc>
          <w:tcPr>
            <w:tcW w:w="2729" w:type="pct"/>
            <w:shd w:val="clear" w:color="000000" w:fill="FFFFFF"/>
            <w:noWrap/>
            <w:vAlign w:val="center"/>
            <w:hideMark/>
          </w:tcPr>
          <w:p w:rsidR="008F7548" w:rsidRPr="008F7548" w:rsidRDefault="008F7548" w:rsidP="00C23CF8">
            <w:pPr>
              <w:spacing w:before="0" w:after="0"/>
              <w:jc w:val="both"/>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Elementi probativi (ISA Italia 500)</w:t>
            </w:r>
          </w:p>
        </w:tc>
        <w:tc>
          <w:tcPr>
            <w:tcW w:w="725" w:type="pct"/>
            <w:shd w:val="clear" w:color="000000" w:fill="FFFFFF"/>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1</w:t>
            </w:r>
          </w:p>
        </w:tc>
        <w:tc>
          <w:tcPr>
            <w:tcW w:w="1204" w:type="pct"/>
            <w:shd w:val="clear" w:color="auto" w:fill="auto"/>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Valerio Antonelli</w:t>
            </w:r>
          </w:p>
        </w:tc>
      </w:tr>
      <w:tr w:rsidR="008F7548" w:rsidRPr="008F7548" w:rsidTr="00E4020A">
        <w:trPr>
          <w:trHeight w:val="290"/>
        </w:trPr>
        <w:tc>
          <w:tcPr>
            <w:tcW w:w="342" w:type="pct"/>
            <w:shd w:val="clear" w:color="000000" w:fill="FFFFFF"/>
            <w:noWrap/>
            <w:tcMar>
              <w:left w:w="0" w:type="dxa"/>
              <w:right w:w="0" w:type="dxa"/>
            </w:tcMar>
            <w:vAlign w:val="center"/>
            <w:hideMark/>
          </w:tcPr>
          <w:p w:rsidR="008F7548" w:rsidRPr="008F7548" w:rsidRDefault="008F7548" w:rsidP="008F7548">
            <w:pPr>
              <w:spacing w:before="0" w:after="0"/>
              <w:jc w:val="center"/>
              <w:rPr>
                <w:rFonts w:ascii="Calibri" w:eastAsia="Times New Roman" w:hAnsi="Calibri" w:cs="Calibri"/>
                <w:color w:val="A8AA00"/>
                <w:sz w:val="20"/>
                <w:szCs w:val="20"/>
                <w:lang w:val="it-IT" w:eastAsia="it-IT"/>
              </w:rPr>
            </w:pPr>
            <w:r w:rsidRPr="008F7548">
              <w:rPr>
                <w:rFonts w:ascii="Calibri" w:eastAsia="Times New Roman" w:hAnsi="Calibri" w:cs="Calibri"/>
                <w:color w:val="A8AA00"/>
                <w:sz w:val="20"/>
                <w:szCs w:val="20"/>
                <w:lang w:val="it-IT" w:eastAsia="it-IT"/>
              </w:rPr>
              <w:t>12</w:t>
            </w:r>
          </w:p>
        </w:tc>
        <w:tc>
          <w:tcPr>
            <w:tcW w:w="2729" w:type="pct"/>
            <w:shd w:val="clear" w:color="000000" w:fill="FFFFFF"/>
            <w:noWrap/>
            <w:vAlign w:val="center"/>
            <w:hideMark/>
          </w:tcPr>
          <w:p w:rsidR="008F7548" w:rsidRPr="008F7548" w:rsidRDefault="008F7548" w:rsidP="00C23CF8">
            <w:pPr>
              <w:spacing w:before="0" w:after="0"/>
              <w:jc w:val="both"/>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Applicazione dell</w:t>
            </w:r>
            <w:r w:rsidR="00EF74EB">
              <w:rPr>
                <w:rFonts w:ascii="Calibri" w:eastAsia="Times New Roman" w:hAnsi="Calibri" w:cs="Calibri"/>
                <w:color w:val="000000"/>
                <w:sz w:val="20"/>
                <w:szCs w:val="20"/>
                <w:lang w:val="it-IT" w:eastAsia="it-IT"/>
              </w:rPr>
              <w:t>’</w:t>
            </w:r>
            <w:r w:rsidRPr="008F7548">
              <w:rPr>
                <w:rFonts w:ascii="Calibri" w:eastAsia="Times New Roman" w:hAnsi="Calibri" w:cs="Calibri"/>
                <w:color w:val="000000"/>
                <w:sz w:val="20"/>
                <w:szCs w:val="20"/>
                <w:lang w:val="it-IT" w:eastAsia="it-IT"/>
              </w:rPr>
              <w:t>ARM al ciclo attivo</w:t>
            </w:r>
          </w:p>
        </w:tc>
        <w:tc>
          <w:tcPr>
            <w:tcW w:w="725" w:type="pct"/>
            <w:shd w:val="clear" w:color="000000" w:fill="FFFFFF"/>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1</w:t>
            </w:r>
          </w:p>
        </w:tc>
        <w:tc>
          <w:tcPr>
            <w:tcW w:w="1204" w:type="pct"/>
            <w:shd w:val="clear" w:color="auto" w:fill="auto"/>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Ermando Bozza</w:t>
            </w:r>
          </w:p>
        </w:tc>
      </w:tr>
      <w:tr w:rsidR="008F7548" w:rsidRPr="008F7548" w:rsidTr="00E4020A">
        <w:trPr>
          <w:trHeight w:val="290"/>
        </w:trPr>
        <w:tc>
          <w:tcPr>
            <w:tcW w:w="342" w:type="pct"/>
            <w:shd w:val="clear" w:color="000000" w:fill="FFFFFF"/>
            <w:noWrap/>
            <w:tcMar>
              <w:left w:w="0" w:type="dxa"/>
              <w:right w:w="0" w:type="dxa"/>
            </w:tcMar>
            <w:vAlign w:val="center"/>
            <w:hideMark/>
          </w:tcPr>
          <w:p w:rsidR="008F7548" w:rsidRPr="008F7548" w:rsidRDefault="008F7548" w:rsidP="008F7548">
            <w:pPr>
              <w:spacing w:before="0" w:after="0"/>
              <w:jc w:val="center"/>
              <w:rPr>
                <w:rFonts w:ascii="Calibri" w:eastAsia="Times New Roman" w:hAnsi="Calibri" w:cs="Calibri"/>
                <w:color w:val="A8AA00"/>
                <w:sz w:val="20"/>
                <w:szCs w:val="20"/>
                <w:lang w:val="it-IT" w:eastAsia="it-IT"/>
              </w:rPr>
            </w:pPr>
            <w:r w:rsidRPr="008F7548">
              <w:rPr>
                <w:rFonts w:ascii="Calibri" w:eastAsia="Times New Roman" w:hAnsi="Calibri" w:cs="Calibri"/>
                <w:color w:val="A8AA00"/>
                <w:sz w:val="20"/>
                <w:szCs w:val="20"/>
                <w:lang w:val="it-IT" w:eastAsia="it-IT"/>
              </w:rPr>
              <w:t>13</w:t>
            </w:r>
          </w:p>
        </w:tc>
        <w:tc>
          <w:tcPr>
            <w:tcW w:w="2729" w:type="pct"/>
            <w:shd w:val="clear" w:color="000000" w:fill="FFFFFF"/>
            <w:noWrap/>
            <w:vAlign w:val="center"/>
            <w:hideMark/>
          </w:tcPr>
          <w:p w:rsidR="008F7548" w:rsidRPr="008F7548" w:rsidRDefault="008F7548" w:rsidP="00C23CF8">
            <w:pPr>
              <w:spacing w:before="0" w:after="0"/>
              <w:jc w:val="both"/>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Applicazione dell</w:t>
            </w:r>
            <w:r w:rsidR="00EF74EB">
              <w:rPr>
                <w:rFonts w:ascii="Calibri" w:eastAsia="Times New Roman" w:hAnsi="Calibri" w:cs="Calibri"/>
                <w:color w:val="000000"/>
                <w:sz w:val="20"/>
                <w:szCs w:val="20"/>
                <w:lang w:val="it-IT" w:eastAsia="it-IT"/>
              </w:rPr>
              <w:t>’</w:t>
            </w:r>
            <w:r w:rsidRPr="008F7548">
              <w:rPr>
                <w:rFonts w:ascii="Calibri" w:eastAsia="Times New Roman" w:hAnsi="Calibri" w:cs="Calibri"/>
                <w:color w:val="000000"/>
                <w:sz w:val="20"/>
                <w:szCs w:val="20"/>
                <w:lang w:val="it-IT" w:eastAsia="it-IT"/>
              </w:rPr>
              <w:t>ARM al ciclo passivo</w:t>
            </w:r>
          </w:p>
        </w:tc>
        <w:tc>
          <w:tcPr>
            <w:tcW w:w="725" w:type="pct"/>
            <w:shd w:val="clear" w:color="000000" w:fill="FFFFFF"/>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1</w:t>
            </w:r>
          </w:p>
        </w:tc>
        <w:tc>
          <w:tcPr>
            <w:tcW w:w="1204" w:type="pct"/>
            <w:shd w:val="clear" w:color="auto" w:fill="auto"/>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Valerio Antonelli</w:t>
            </w:r>
          </w:p>
        </w:tc>
      </w:tr>
      <w:tr w:rsidR="008F7548" w:rsidRPr="008F7548" w:rsidTr="00E4020A">
        <w:trPr>
          <w:trHeight w:val="290"/>
        </w:trPr>
        <w:tc>
          <w:tcPr>
            <w:tcW w:w="342" w:type="pct"/>
            <w:shd w:val="clear" w:color="000000" w:fill="FFFFFF"/>
            <w:noWrap/>
            <w:tcMar>
              <w:left w:w="0" w:type="dxa"/>
              <w:right w:w="0" w:type="dxa"/>
            </w:tcMar>
            <w:vAlign w:val="center"/>
            <w:hideMark/>
          </w:tcPr>
          <w:p w:rsidR="008F7548" w:rsidRPr="008F7548" w:rsidRDefault="008F7548" w:rsidP="008F7548">
            <w:pPr>
              <w:spacing w:before="0" w:after="0"/>
              <w:jc w:val="center"/>
              <w:rPr>
                <w:rFonts w:ascii="Calibri" w:eastAsia="Times New Roman" w:hAnsi="Calibri" w:cs="Calibri"/>
                <w:color w:val="A8AA00"/>
                <w:sz w:val="20"/>
                <w:szCs w:val="20"/>
                <w:lang w:val="it-IT" w:eastAsia="it-IT"/>
              </w:rPr>
            </w:pPr>
            <w:r w:rsidRPr="008F7548">
              <w:rPr>
                <w:rFonts w:ascii="Calibri" w:eastAsia="Times New Roman" w:hAnsi="Calibri" w:cs="Calibri"/>
                <w:color w:val="A8AA00"/>
                <w:sz w:val="20"/>
                <w:szCs w:val="20"/>
                <w:lang w:val="it-IT" w:eastAsia="it-IT"/>
              </w:rPr>
              <w:t>14</w:t>
            </w:r>
          </w:p>
        </w:tc>
        <w:tc>
          <w:tcPr>
            <w:tcW w:w="2729" w:type="pct"/>
            <w:shd w:val="clear" w:color="000000" w:fill="FFFFFF"/>
            <w:noWrap/>
            <w:vAlign w:val="center"/>
            <w:hideMark/>
          </w:tcPr>
          <w:p w:rsidR="008F7548" w:rsidRPr="008F7548" w:rsidRDefault="008F7548" w:rsidP="00C23CF8">
            <w:pPr>
              <w:spacing w:before="0" w:after="0"/>
              <w:jc w:val="both"/>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Applicazione dell</w:t>
            </w:r>
            <w:r w:rsidR="00EF74EB">
              <w:rPr>
                <w:rFonts w:ascii="Calibri" w:eastAsia="Times New Roman" w:hAnsi="Calibri" w:cs="Calibri"/>
                <w:color w:val="000000"/>
                <w:sz w:val="20"/>
                <w:szCs w:val="20"/>
                <w:lang w:val="it-IT" w:eastAsia="it-IT"/>
              </w:rPr>
              <w:t>’</w:t>
            </w:r>
            <w:r w:rsidRPr="008F7548">
              <w:rPr>
                <w:rFonts w:ascii="Calibri" w:eastAsia="Times New Roman" w:hAnsi="Calibri" w:cs="Calibri"/>
                <w:color w:val="000000"/>
                <w:sz w:val="20"/>
                <w:szCs w:val="20"/>
                <w:lang w:val="it-IT" w:eastAsia="it-IT"/>
              </w:rPr>
              <w:t>ARM al magazzino</w:t>
            </w:r>
          </w:p>
        </w:tc>
        <w:tc>
          <w:tcPr>
            <w:tcW w:w="725" w:type="pct"/>
            <w:shd w:val="clear" w:color="000000" w:fill="FFFFFF"/>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1</w:t>
            </w:r>
          </w:p>
        </w:tc>
        <w:tc>
          <w:tcPr>
            <w:tcW w:w="1204" w:type="pct"/>
            <w:shd w:val="clear" w:color="auto" w:fill="auto"/>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Raffaele D</w:t>
            </w:r>
            <w:r w:rsidR="00EF74EB">
              <w:rPr>
                <w:rFonts w:ascii="Calibri" w:eastAsia="Times New Roman" w:hAnsi="Calibri" w:cs="Calibri"/>
                <w:color w:val="000000"/>
                <w:sz w:val="20"/>
                <w:szCs w:val="20"/>
                <w:lang w:val="it-IT" w:eastAsia="it-IT"/>
              </w:rPr>
              <w:t>’</w:t>
            </w:r>
            <w:r w:rsidRPr="008F7548">
              <w:rPr>
                <w:rFonts w:ascii="Calibri" w:eastAsia="Times New Roman" w:hAnsi="Calibri" w:cs="Calibri"/>
                <w:color w:val="000000"/>
                <w:sz w:val="20"/>
                <w:szCs w:val="20"/>
                <w:lang w:val="it-IT" w:eastAsia="it-IT"/>
              </w:rPr>
              <w:t>Alessio</w:t>
            </w:r>
          </w:p>
        </w:tc>
      </w:tr>
      <w:tr w:rsidR="008F7548" w:rsidRPr="008F7548" w:rsidTr="00E4020A">
        <w:trPr>
          <w:trHeight w:val="290"/>
        </w:trPr>
        <w:tc>
          <w:tcPr>
            <w:tcW w:w="342" w:type="pct"/>
            <w:shd w:val="clear" w:color="000000" w:fill="FFFFFF"/>
            <w:noWrap/>
            <w:tcMar>
              <w:left w:w="0" w:type="dxa"/>
              <w:right w:w="0" w:type="dxa"/>
            </w:tcMar>
            <w:vAlign w:val="center"/>
            <w:hideMark/>
          </w:tcPr>
          <w:p w:rsidR="008F7548" w:rsidRPr="008F7548" w:rsidRDefault="008F7548" w:rsidP="008F7548">
            <w:pPr>
              <w:spacing w:before="0" w:after="0"/>
              <w:jc w:val="center"/>
              <w:rPr>
                <w:rFonts w:ascii="Calibri" w:eastAsia="Times New Roman" w:hAnsi="Calibri" w:cs="Calibri"/>
                <w:color w:val="A8AA00"/>
                <w:sz w:val="20"/>
                <w:szCs w:val="20"/>
                <w:lang w:val="it-IT" w:eastAsia="it-IT"/>
              </w:rPr>
            </w:pPr>
            <w:r w:rsidRPr="008F7548">
              <w:rPr>
                <w:rFonts w:ascii="Calibri" w:eastAsia="Times New Roman" w:hAnsi="Calibri" w:cs="Calibri"/>
                <w:color w:val="A8AA00"/>
                <w:sz w:val="20"/>
                <w:szCs w:val="20"/>
                <w:lang w:val="it-IT" w:eastAsia="it-IT"/>
              </w:rPr>
              <w:t>15</w:t>
            </w:r>
          </w:p>
        </w:tc>
        <w:tc>
          <w:tcPr>
            <w:tcW w:w="2729" w:type="pct"/>
            <w:shd w:val="clear" w:color="000000" w:fill="FFFFFF"/>
            <w:noWrap/>
            <w:vAlign w:val="center"/>
            <w:hideMark/>
          </w:tcPr>
          <w:p w:rsidR="008F7548" w:rsidRPr="008F7548" w:rsidRDefault="008F7548" w:rsidP="00C23CF8">
            <w:pPr>
              <w:spacing w:before="0" w:after="0"/>
              <w:jc w:val="both"/>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Applicazione dell</w:t>
            </w:r>
            <w:r w:rsidR="00EF74EB">
              <w:rPr>
                <w:rFonts w:ascii="Calibri" w:eastAsia="Times New Roman" w:hAnsi="Calibri" w:cs="Calibri"/>
                <w:color w:val="000000"/>
                <w:sz w:val="20"/>
                <w:szCs w:val="20"/>
                <w:lang w:val="it-IT" w:eastAsia="it-IT"/>
              </w:rPr>
              <w:t>’</w:t>
            </w:r>
            <w:r w:rsidRPr="008F7548">
              <w:rPr>
                <w:rFonts w:ascii="Calibri" w:eastAsia="Times New Roman" w:hAnsi="Calibri" w:cs="Calibri"/>
                <w:color w:val="000000"/>
                <w:sz w:val="20"/>
                <w:szCs w:val="20"/>
                <w:lang w:val="it-IT" w:eastAsia="it-IT"/>
              </w:rPr>
              <w:t xml:space="preserve">ARM </w:t>
            </w:r>
            <w:r w:rsidR="007073E3">
              <w:rPr>
                <w:rFonts w:ascii="Calibri" w:eastAsia="Times New Roman" w:hAnsi="Calibri" w:cs="Calibri"/>
                <w:color w:val="000000"/>
                <w:sz w:val="20"/>
                <w:szCs w:val="20"/>
                <w:lang w:val="it-IT" w:eastAsia="it-IT"/>
              </w:rPr>
              <w:t xml:space="preserve">a </w:t>
            </w:r>
            <w:r w:rsidRPr="008F7548">
              <w:rPr>
                <w:rFonts w:ascii="Calibri" w:eastAsia="Times New Roman" w:hAnsi="Calibri" w:cs="Calibri"/>
                <w:color w:val="000000"/>
                <w:sz w:val="20"/>
                <w:szCs w:val="20"/>
                <w:lang w:val="it-IT" w:eastAsia="it-IT"/>
              </w:rPr>
              <w:t>cassa e banca</w:t>
            </w:r>
          </w:p>
        </w:tc>
        <w:tc>
          <w:tcPr>
            <w:tcW w:w="725" w:type="pct"/>
            <w:shd w:val="clear" w:color="000000" w:fill="FFFFFF"/>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1</w:t>
            </w:r>
          </w:p>
        </w:tc>
        <w:tc>
          <w:tcPr>
            <w:tcW w:w="1204" w:type="pct"/>
            <w:shd w:val="clear" w:color="auto" w:fill="auto"/>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Valerio Antonelli</w:t>
            </w:r>
          </w:p>
        </w:tc>
      </w:tr>
      <w:tr w:rsidR="008F7548" w:rsidRPr="008F7548" w:rsidTr="00E4020A">
        <w:trPr>
          <w:trHeight w:val="290"/>
        </w:trPr>
        <w:tc>
          <w:tcPr>
            <w:tcW w:w="342" w:type="pct"/>
            <w:shd w:val="clear" w:color="000000" w:fill="FFFFFF"/>
            <w:noWrap/>
            <w:tcMar>
              <w:left w:w="0" w:type="dxa"/>
              <w:right w:w="0" w:type="dxa"/>
            </w:tcMar>
            <w:vAlign w:val="center"/>
            <w:hideMark/>
          </w:tcPr>
          <w:p w:rsidR="008F7548" w:rsidRPr="008F7548" w:rsidRDefault="008F7548" w:rsidP="008F7548">
            <w:pPr>
              <w:spacing w:before="0" w:after="0"/>
              <w:jc w:val="center"/>
              <w:rPr>
                <w:rFonts w:ascii="Calibri" w:eastAsia="Times New Roman" w:hAnsi="Calibri" w:cs="Calibri"/>
                <w:color w:val="A8AA00"/>
                <w:sz w:val="20"/>
                <w:szCs w:val="20"/>
                <w:lang w:val="it-IT" w:eastAsia="it-IT"/>
              </w:rPr>
            </w:pPr>
            <w:r w:rsidRPr="008F7548">
              <w:rPr>
                <w:rFonts w:ascii="Calibri" w:eastAsia="Times New Roman" w:hAnsi="Calibri" w:cs="Calibri"/>
                <w:color w:val="A8AA00"/>
                <w:sz w:val="20"/>
                <w:szCs w:val="20"/>
                <w:lang w:val="it-IT" w:eastAsia="it-IT"/>
              </w:rPr>
              <w:t>16</w:t>
            </w:r>
          </w:p>
        </w:tc>
        <w:tc>
          <w:tcPr>
            <w:tcW w:w="2729" w:type="pct"/>
            <w:shd w:val="clear" w:color="000000" w:fill="FFFFFF"/>
            <w:noWrap/>
            <w:vAlign w:val="center"/>
            <w:hideMark/>
          </w:tcPr>
          <w:p w:rsidR="008F7548" w:rsidRPr="008F7548" w:rsidRDefault="008F7548" w:rsidP="00C23CF8">
            <w:pPr>
              <w:spacing w:before="0" w:after="0"/>
              <w:jc w:val="both"/>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Fase conclusiva (ISA Italia 520 - 560 - 570-580)</w:t>
            </w:r>
          </w:p>
        </w:tc>
        <w:tc>
          <w:tcPr>
            <w:tcW w:w="725" w:type="pct"/>
            <w:shd w:val="clear" w:color="000000" w:fill="FFFFFF"/>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1</w:t>
            </w:r>
          </w:p>
        </w:tc>
        <w:tc>
          <w:tcPr>
            <w:tcW w:w="1204" w:type="pct"/>
            <w:shd w:val="clear" w:color="auto" w:fill="auto"/>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Paola D'Angelo</w:t>
            </w:r>
          </w:p>
        </w:tc>
      </w:tr>
      <w:tr w:rsidR="008F7548" w:rsidRPr="008F7548" w:rsidTr="00E4020A">
        <w:trPr>
          <w:trHeight w:val="290"/>
        </w:trPr>
        <w:tc>
          <w:tcPr>
            <w:tcW w:w="342" w:type="pct"/>
            <w:shd w:val="clear" w:color="000000" w:fill="FFFFFF"/>
            <w:noWrap/>
            <w:tcMar>
              <w:left w:w="0" w:type="dxa"/>
              <w:right w:w="0" w:type="dxa"/>
            </w:tcMar>
            <w:vAlign w:val="center"/>
            <w:hideMark/>
          </w:tcPr>
          <w:p w:rsidR="008F7548" w:rsidRPr="008F7548" w:rsidRDefault="008F7548" w:rsidP="008F7548">
            <w:pPr>
              <w:spacing w:before="0" w:after="0"/>
              <w:jc w:val="center"/>
              <w:rPr>
                <w:rFonts w:ascii="Calibri" w:eastAsia="Times New Roman" w:hAnsi="Calibri" w:cs="Calibri"/>
                <w:color w:val="A8AA00"/>
                <w:sz w:val="20"/>
                <w:szCs w:val="20"/>
                <w:lang w:val="it-IT" w:eastAsia="it-IT"/>
              </w:rPr>
            </w:pPr>
            <w:r w:rsidRPr="008F7548">
              <w:rPr>
                <w:rFonts w:ascii="Calibri" w:eastAsia="Times New Roman" w:hAnsi="Calibri" w:cs="Calibri"/>
                <w:color w:val="A8AA00"/>
                <w:sz w:val="20"/>
                <w:szCs w:val="20"/>
                <w:lang w:val="it-IT" w:eastAsia="it-IT"/>
              </w:rPr>
              <w:t>17</w:t>
            </w:r>
          </w:p>
        </w:tc>
        <w:tc>
          <w:tcPr>
            <w:tcW w:w="2729" w:type="pct"/>
            <w:shd w:val="clear" w:color="000000" w:fill="FFFFFF"/>
            <w:noWrap/>
            <w:vAlign w:val="center"/>
            <w:hideMark/>
          </w:tcPr>
          <w:p w:rsidR="008F7548" w:rsidRPr="008F7548" w:rsidRDefault="008F7548" w:rsidP="00696600">
            <w:pPr>
              <w:spacing w:before="0" w:after="0"/>
              <w:jc w:val="both"/>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Relazione di revisione (ISA Italia 700-705-706-720B)</w:t>
            </w:r>
          </w:p>
        </w:tc>
        <w:tc>
          <w:tcPr>
            <w:tcW w:w="725" w:type="pct"/>
            <w:shd w:val="clear" w:color="000000" w:fill="FFFFFF"/>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1</w:t>
            </w:r>
          </w:p>
        </w:tc>
        <w:tc>
          <w:tcPr>
            <w:tcW w:w="1204" w:type="pct"/>
            <w:shd w:val="clear" w:color="auto" w:fill="auto"/>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Luisa Polignano</w:t>
            </w:r>
          </w:p>
        </w:tc>
      </w:tr>
      <w:tr w:rsidR="008F7548" w:rsidRPr="008F7548" w:rsidTr="00E4020A">
        <w:trPr>
          <w:trHeight w:val="301"/>
        </w:trPr>
        <w:tc>
          <w:tcPr>
            <w:tcW w:w="342" w:type="pct"/>
            <w:shd w:val="clear" w:color="000000" w:fill="FFFFFF"/>
            <w:noWrap/>
            <w:tcMar>
              <w:left w:w="0" w:type="dxa"/>
              <w:right w:w="0" w:type="dxa"/>
            </w:tcMar>
            <w:vAlign w:val="center"/>
            <w:hideMark/>
          </w:tcPr>
          <w:p w:rsidR="008F7548" w:rsidRPr="008F7548" w:rsidRDefault="008F7548" w:rsidP="008F7548">
            <w:pPr>
              <w:spacing w:before="0" w:after="0"/>
              <w:jc w:val="center"/>
              <w:rPr>
                <w:rFonts w:ascii="Calibri" w:eastAsia="Times New Roman" w:hAnsi="Calibri" w:cs="Calibri"/>
                <w:color w:val="A8AA00"/>
                <w:sz w:val="20"/>
                <w:szCs w:val="20"/>
                <w:lang w:val="it-IT" w:eastAsia="it-IT"/>
              </w:rPr>
            </w:pPr>
            <w:r w:rsidRPr="008F7548">
              <w:rPr>
                <w:rFonts w:ascii="Calibri" w:eastAsia="Times New Roman" w:hAnsi="Calibri" w:cs="Calibri"/>
                <w:color w:val="A8AA00"/>
                <w:sz w:val="20"/>
                <w:szCs w:val="20"/>
                <w:lang w:val="it-IT" w:eastAsia="it-IT"/>
              </w:rPr>
              <w:t>18</w:t>
            </w:r>
          </w:p>
        </w:tc>
        <w:tc>
          <w:tcPr>
            <w:tcW w:w="2729" w:type="pct"/>
            <w:shd w:val="clear" w:color="000000" w:fill="FFFFFF"/>
            <w:noWrap/>
            <w:vAlign w:val="center"/>
            <w:hideMark/>
          </w:tcPr>
          <w:p w:rsidR="008F7548" w:rsidRPr="008F7548" w:rsidRDefault="008F7548" w:rsidP="00C23CF8">
            <w:pPr>
              <w:spacing w:before="0" w:after="0"/>
              <w:jc w:val="both"/>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La continuità aziendale (ISA Italia 570)</w:t>
            </w:r>
          </w:p>
        </w:tc>
        <w:tc>
          <w:tcPr>
            <w:tcW w:w="725" w:type="pct"/>
            <w:shd w:val="clear" w:color="000000" w:fill="FFFFFF"/>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1</w:t>
            </w:r>
          </w:p>
        </w:tc>
        <w:tc>
          <w:tcPr>
            <w:tcW w:w="1204" w:type="pct"/>
            <w:shd w:val="clear" w:color="auto" w:fill="auto"/>
            <w:noWrap/>
            <w:vAlign w:val="center"/>
            <w:hideMark/>
          </w:tcPr>
          <w:p w:rsidR="008F7548" w:rsidRPr="008F7548" w:rsidRDefault="008F7548" w:rsidP="00E4020A">
            <w:pPr>
              <w:spacing w:before="0" w:after="0"/>
              <w:jc w:val="center"/>
              <w:rPr>
                <w:rFonts w:ascii="Calibri" w:eastAsia="Times New Roman" w:hAnsi="Calibri" w:cs="Calibri"/>
                <w:color w:val="000000"/>
                <w:sz w:val="18"/>
                <w:szCs w:val="20"/>
                <w:lang w:val="it-IT" w:eastAsia="it-IT"/>
              </w:rPr>
            </w:pPr>
            <w:r w:rsidRPr="008F7548">
              <w:rPr>
                <w:rFonts w:ascii="Calibri" w:eastAsia="Times New Roman" w:hAnsi="Calibri" w:cs="Calibri"/>
                <w:color w:val="000000"/>
                <w:sz w:val="18"/>
                <w:szCs w:val="20"/>
                <w:lang w:val="it-IT" w:eastAsia="it-IT"/>
              </w:rPr>
              <w:t>Simone Scettri</w:t>
            </w:r>
          </w:p>
        </w:tc>
      </w:tr>
      <w:tr w:rsidR="008F7548" w:rsidRPr="008F7548" w:rsidTr="00E4020A">
        <w:trPr>
          <w:trHeight w:val="301"/>
        </w:trPr>
        <w:tc>
          <w:tcPr>
            <w:tcW w:w="342" w:type="pct"/>
            <w:shd w:val="clear" w:color="000000" w:fill="FFFFFF"/>
            <w:noWrap/>
            <w:tcMar>
              <w:left w:w="0" w:type="dxa"/>
              <w:right w:w="0" w:type="dxa"/>
            </w:tcMar>
            <w:vAlign w:val="center"/>
            <w:hideMark/>
          </w:tcPr>
          <w:p w:rsidR="008F7548" w:rsidRPr="008F7548" w:rsidRDefault="008F7548" w:rsidP="008F7548">
            <w:pPr>
              <w:spacing w:before="0" w:after="0"/>
              <w:jc w:val="center"/>
              <w:rPr>
                <w:rFonts w:ascii="Calibri" w:eastAsia="Times New Roman" w:hAnsi="Calibri" w:cs="Calibri"/>
                <w:color w:val="A8AA00"/>
                <w:sz w:val="20"/>
                <w:szCs w:val="20"/>
                <w:lang w:val="it-IT" w:eastAsia="it-IT"/>
              </w:rPr>
            </w:pPr>
            <w:r w:rsidRPr="008F7548">
              <w:rPr>
                <w:rFonts w:ascii="Calibri" w:eastAsia="Times New Roman" w:hAnsi="Calibri" w:cs="Calibri"/>
                <w:color w:val="A8AA00"/>
                <w:sz w:val="20"/>
                <w:szCs w:val="20"/>
                <w:lang w:val="it-IT" w:eastAsia="it-IT"/>
              </w:rPr>
              <w:lastRenderedPageBreak/>
              <w:t>19</w:t>
            </w:r>
          </w:p>
        </w:tc>
        <w:tc>
          <w:tcPr>
            <w:tcW w:w="2729" w:type="pct"/>
            <w:shd w:val="clear" w:color="auto" w:fill="auto"/>
            <w:noWrap/>
            <w:vAlign w:val="center"/>
            <w:hideMark/>
          </w:tcPr>
          <w:p w:rsidR="008F7548" w:rsidRPr="008F7548" w:rsidRDefault="008F7548" w:rsidP="00C23CF8">
            <w:pPr>
              <w:spacing w:before="0" w:after="0"/>
              <w:jc w:val="both"/>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Verifica della contabilità (SA Italia 250B)</w:t>
            </w:r>
          </w:p>
        </w:tc>
        <w:tc>
          <w:tcPr>
            <w:tcW w:w="725" w:type="pct"/>
            <w:shd w:val="clear" w:color="auto" w:fill="auto"/>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1</w:t>
            </w:r>
          </w:p>
        </w:tc>
        <w:tc>
          <w:tcPr>
            <w:tcW w:w="1204" w:type="pct"/>
            <w:shd w:val="clear" w:color="auto" w:fill="auto"/>
            <w:noWrap/>
            <w:vAlign w:val="center"/>
            <w:hideMark/>
          </w:tcPr>
          <w:p w:rsidR="008F7548" w:rsidRPr="008F7548" w:rsidRDefault="008F7548" w:rsidP="00E4020A">
            <w:pPr>
              <w:spacing w:before="0" w:after="0"/>
              <w:jc w:val="center"/>
              <w:rPr>
                <w:rFonts w:ascii="Calibri" w:eastAsia="Times New Roman" w:hAnsi="Calibri" w:cs="Calibri"/>
                <w:color w:val="000000"/>
                <w:sz w:val="18"/>
                <w:szCs w:val="20"/>
                <w:lang w:val="it-IT" w:eastAsia="it-IT"/>
              </w:rPr>
            </w:pPr>
            <w:r w:rsidRPr="008F7548">
              <w:rPr>
                <w:rFonts w:ascii="Calibri" w:eastAsia="Times New Roman" w:hAnsi="Calibri" w:cs="Calibri"/>
                <w:color w:val="000000"/>
                <w:sz w:val="18"/>
                <w:szCs w:val="20"/>
                <w:lang w:val="it-IT" w:eastAsia="it-IT"/>
              </w:rPr>
              <w:t>Alessandro Gaetano</w:t>
            </w:r>
          </w:p>
        </w:tc>
      </w:tr>
      <w:tr w:rsidR="008F7548" w:rsidRPr="008F7548" w:rsidTr="00E4020A">
        <w:trPr>
          <w:trHeight w:val="316"/>
        </w:trPr>
        <w:tc>
          <w:tcPr>
            <w:tcW w:w="342" w:type="pct"/>
            <w:shd w:val="clear" w:color="000000" w:fill="FFFFFF"/>
            <w:noWrap/>
            <w:tcMar>
              <w:left w:w="0" w:type="dxa"/>
              <w:right w:w="0" w:type="dxa"/>
            </w:tcMar>
            <w:vAlign w:val="center"/>
            <w:hideMark/>
          </w:tcPr>
          <w:p w:rsidR="008F7548" w:rsidRPr="008F7548" w:rsidRDefault="008F7548" w:rsidP="008F7548">
            <w:pPr>
              <w:spacing w:before="0" w:after="0"/>
              <w:jc w:val="center"/>
              <w:rPr>
                <w:rFonts w:ascii="Calibri" w:eastAsia="Times New Roman" w:hAnsi="Calibri" w:cs="Calibri"/>
                <w:color w:val="A8AA00"/>
                <w:sz w:val="20"/>
                <w:szCs w:val="20"/>
                <w:lang w:val="it-IT" w:eastAsia="it-IT"/>
              </w:rPr>
            </w:pPr>
            <w:r w:rsidRPr="008F7548">
              <w:rPr>
                <w:rFonts w:ascii="Calibri" w:eastAsia="Times New Roman" w:hAnsi="Calibri" w:cs="Calibri"/>
                <w:color w:val="A8AA00"/>
                <w:sz w:val="20"/>
                <w:szCs w:val="20"/>
                <w:lang w:val="it-IT" w:eastAsia="it-IT"/>
              </w:rPr>
              <w:t>20</w:t>
            </w:r>
          </w:p>
        </w:tc>
        <w:tc>
          <w:tcPr>
            <w:tcW w:w="2729" w:type="pct"/>
            <w:shd w:val="clear" w:color="auto" w:fill="auto"/>
            <w:noWrap/>
            <w:vAlign w:val="center"/>
            <w:hideMark/>
          </w:tcPr>
          <w:p w:rsidR="008F7548" w:rsidRPr="008F7548" w:rsidRDefault="008F7548" w:rsidP="00C23CF8">
            <w:pPr>
              <w:spacing w:before="0" w:after="0"/>
              <w:jc w:val="both"/>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Controllo della qualità della revisione (ISQC 1 - ISA Italia 220)</w:t>
            </w:r>
          </w:p>
        </w:tc>
        <w:tc>
          <w:tcPr>
            <w:tcW w:w="725" w:type="pct"/>
            <w:shd w:val="clear" w:color="auto" w:fill="auto"/>
            <w:noWrap/>
            <w:vAlign w:val="center"/>
            <w:hideMark/>
          </w:tcPr>
          <w:p w:rsidR="008F7548" w:rsidRPr="008F7548" w:rsidRDefault="008F7548" w:rsidP="008F7548">
            <w:pPr>
              <w:spacing w:before="0" w:after="0"/>
              <w:jc w:val="center"/>
              <w:rPr>
                <w:rFonts w:ascii="Calibri" w:eastAsia="Times New Roman" w:hAnsi="Calibri" w:cs="Calibri"/>
                <w:color w:val="000000"/>
                <w:sz w:val="20"/>
                <w:szCs w:val="20"/>
                <w:lang w:val="it-IT" w:eastAsia="it-IT"/>
              </w:rPr>
            </w:pPr>
            <w:r w:rsidRPr="008F7548">
              <w:rPr>
                <w:rFonts w:ascii="Calibri" w:eastAsia="Times New Roman" w:hAnsi="Calibri" w:cs="Calibri"/>
                <w:color w:val="000000"/>
                <w:sz w:val="20"/>
                <w:szCs w:val="20"/>
                <w:lang w:val="it-IT" w:eastAsia="it-IT"/>
              </w:rPr>
              <w:t>1</w:t>
            </w:r>
          </w:p>
        </w:tc>
        <w:tc>
          <w:tcPr>
            <w:tcW w:w="1204" w:type="pct"/>
            <w:shd w:val="clear" w:color="auto" w:fill="auto"/>
            <w:noWrap/>
            <w:vAlign w:val="center"/>
            <w:hideMark/>
          </w:tcPr>
          <w:p w:rsidR="008F7548" w:rsidRPr="008F7548" w:rsidRDefault="008F7548" w:rsidP="00E4020A">
            <w:pPr>
              <w:spacing w:before="0" w:after="0"/>
              <w:jc w:val="center"/>
              <w:rPr>
                <w:rFonts w:ascii="Calibri" w:eastAsia="Times New Roman" w:hAnsi="Calibri" w:cs="Calibri"/>
                <w:color w:val="000000"/>
                <w:sz w:val="18"/>
                <w:szCs w:val="20"/>
                <w:lang w:val="it-IT" w:eastAsia="it-IT"/>
              </w:rPr>
            </w:pPr>
            <w:r w:rsidRPr="008F7548">
              <w:rPr>
                <w:rFonts w:ascii="Calibri" w:eastAsia="Times New Roman" w:hAnsi="Calibri" w:cs="Calibri"/>
                <w:color w:val="000000"/>
                <w:sz w:val="18"/>
                <w:szCs w:val="20"/>
                <w:lang w:val="it-IT" w:eastAsia="it-IT"/>
              </w:rPr>
              <w:t xml:space="preserve">Alessandro </w:t>
            </w:r>
            <w:proofErr w:type="spellStart"/>
            <w:r w:rsidRPr="008F7548">
              <w:rPr>
                <w:rFonts w:ascii="Calibri" w:eastAsia="Times New Roman" w:hAnsi="Calibri" w:cs="Calibri"/>
                <w:color w:val="000000"/>
                <w:sz w:val="18"/>
                <w:szCs w:val="20"/>
                <w:lang w:val="it-IT" w:eastAsia="it-IT"/>
              </w:rPr>
              <w:t>Gigliarano</w:t>
            </w:r>
            <w:proofErr w:type="spellEnd"/>
          </w:p>
        </w:tc>
      </w:tr>
    </w:tbl>
    <w:p w:rsidR="008F7548" w:rsidRDefault="008F7548" w:rsidP="008F7548">
      <w:pPr>
        <w:widowControl w:val="0"/>
        <w:autoSpaceDE w:val="0"/>
        <w:autoSpaceDN w:val="0"/>
        <w:spacing w:before="0" w:after="0"/>
        <w:jc w:val="both"/>
        <w:rPr>
          <w:rFonts w:ascii="Calibri" w:eastAsia="Calibri" w:hAnsi="Calibri" w:cs="Calibri"/>
          <w:color w:val="000000"/>
          <w:szCs w:val="17"/>
          <w:lang w:val="it-IT"/>
        </w:rPr>
      </w:pPr>
    </w:p>
    <w:p w:rsidR="008F7548" w:rsidRPr="008F7548" w:rsidRDefault="008F7548" w:rsidP="008F7548">
      <w:pPr>
        <w:widowControl w:val="0"/>
        <w:autoSpaceDE w:val="0"/>
        <w:autoSpaceDN w:val="0"/>
        <w:spacing w:before="0" w:after="0"/>
        <w:jc w:val="both"/>
        <w:rPr>
          <w:rFonts w:ascii="Calibri" w:eastAsia="Calibri" w:hAnsi="Calibri" w:cs="Calibri"/>
          <w:color w:val="000000"/>
          <w:szCs w:val="17"/>
          <w:lang w:val="it-IT"/>
        </w:rPr>
      </w:pPr>
    </w:p>
    <w:p w:rsidR="00AA3569" w:rsidRDefault="00AA3569" w:rsidP="00787028">
      <w:pPr>
        <w:rPr>
          <w:lang w:val="it-IT"/>
        </w:rPr>
      </w:pPr>
    </w:p>
    <w:p w:rsidR="00AA3569" w:rsidRDefault="00AA3569" w:rsidP="00787028">
      <w:pPr>
        <w:rPr>
          <w:lang w:val="it-IT"/>
        </w:rPr>
        <w:sectPr w:rsidR="00AA3569" w:rsidSect="0089036F">
          <w:headerReference w:type="default" r:id="rId43"/>
          <w:type w:val="continuous"/>
          <w:pgSz w:w="11900" w:h="16840" w:code="9"/>
          <w:pgMar w:top="2268" w:right="1440" w:bottom="1440" w:left="1440" w:header="471" w:footer="709" w:gutter="0"/>
          <w:cols w:num="2" w:space="708"/>
          <w:titlePg/>
          <w:docGrid w:linePitch="360"/>
        </w:sectPr>
      </w:pPr>
    </w:p>
    <w:p w:rsidR="00B80DE9" w:rsidRDefault="00040926" w:rsidP="00B80DE9">
      <w:pPr>
        <w:pStyle w:val="Titolo1"/>
        <w:rPr>
          <w:lang w:val="it-IT"/>
        </w:rPr>
        <w:sectPr w:rsidR="00B80DE9" w:rsidSect="0089036F">
          <w:headerReference w:type="default" r:id="rId44"/>
          <w:headerReference w:type="first" r:id="rId45"/>
          <w:pgSz w:w="11900" w:h="16840" w:code="9"/>
          <w:pgMar w:top="2268" w:right="1440" w:bottom="1440" w:left="1440" w:header="471" w:footer="709" w:gutter="0"/>
          <w:cols w:space="708"/>
          <w:docGrid w:linePitch="360"/>
        </w:sectPr>
      </w:pPr>
      <w:bookmarkStart w:id="5" w:name="_Toc494729357"/>
      <w:r>
        <w:rPr>
          <w:lang w:val="it-IT"/>
        </w:rPr>
        <w:lastRenderedPageBreak/>
        <w:t>Attività di vigilanza del collegio sindacale nelle società quotate</w:t>
      </w:r>
      <w:bookmarkEnd w:id="5"/>
    </w:p>
    <w:p w:rsidR="00827E2F" w:rsidRPr="00827E2F" w:rsidRDefault="00965CC4" w:rsidP="00827E2F">
      <w:pPr>
        <w:spacing w:before="360" w:after="0"/>
        <w:jc w:val="both"/>
        <w:rPr>
          <w:rFonts w:ascii="Calibri" w:eastAsia="Calibri" w:hAnsi="Calibri" w:cs="Calibri"/>
          <w:lang w:val="it-IT"/>
        </w:rPr>
      </w:pPr>
      <w:r w:rsidRPr="00D82C0C">
        <w:rPr>
          <w:rFonts w:ascii="Calibri" w:eastAsia="Calibri" w:hAnsi="Calibri" w:cs="Times New Roman"/>
          <w:b/>
          <w:noProof/>
          <w:lang w:val="it-IT" w:eastAsia="it-IT"/>
        </w:rPr>
        <mc:AlternateContent>
          <mc:Choice Requires="wps">
            <w:drawing>
              <wp:anchor distT="45720" distB="45720" distL="114300" distR="114300" simplePos="0" relativeHeight="251668480" behindDoc="0" locked="0" layoutInCell="1" allowOverlap="1" wp14:anchorId="0F437613" wp14:editId="2A1566B5">
                <wp:simplePos x="0" y="0"/>
                <wp:positionH relativeFrom="column">
                  <wp:posOffset>3086100</wp:posOffset>
                </wp:positionH>
                <wp:positionV relativeFrom="paragraph">
                  <wp:posOffset>50800</wp:posOffset>
                </wp:positionV>
                <wp:extent cx="2660015" cy="676275"/>
                <wp:effectExtent l="0" t="0" r="6985" b="9525"/>
                <wp:wrapSquare wrapText="bothSides"/>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676275"/>
                        </a:xfrm>
                        <a:prstGeom prst="rect">
                          <a:avLst/>
                        </a:prstGeom>
                        <a:solidFill>
                          <a:srgbClr val="E6E6E6"/>
                        </a:solidFill>
                        <a:ln w="9525">
                          <a:noFill/>
                          <a:miter lim="800000"/>
                          <a:headEnd/>
                          <a:tailEnd/>
                        </a:ln>
                      </wps:spPr>
                      <wps:txbx>
                        <w:txbxContent>
                          <w:tbl>
                            <w:tblPr>
                              <w:tblStyle w:val="Grigliatabella"/>
                              <w:tblW w:w="3969" w:type="dxa"/>
                              <w:tblBorders>
                                <w:top w:val="none" w:sz="0" w:space="0" w:color="auto"/>
                                <w:left w:val="none" w:sz="0" w:space="0" w:color="auto"/>
                                <w:bottom w:val="none" w:sz="0" w:space="0" w:color="auto"/>
                                <w:right w:val="none" w:sz="0" w:space="0" w:color="auto"/>
                                <w:insideH w:val="single" w:sz="12" w:space="0" w:color="485864"/>
                              </w:tblBorders>
                              <w:tblCellMar>
                                <w:left w:w="0" w:type="dxa"/>
                                <w:right w:w="0" w:type="dxa"/>
                              </w:tblCellMar>
                              <w:tblLook w:val="04A0" w:firstRow="1" w:lastRow="0" w:firstColumn="1" w:lastColumn="0" w:noHBand="0" w:noVBand="1"/>
                            </w:tblPr>
                            <w:tblGrid>
                              <w:gridCol w:w="3969"/>
                            </w:tblGrid>
                            <w:tr w:rsidR="00093FE6" w:rsidTr="003D55BB">
                              <w:trPr>
                                <w:trHeight w:val="1276"/>
                              </w:trPr>
                              <w:tc>
                                <w:tcPr>
                                  <w:tcW w:w="3969" w:type="dxa"/>
                                  <w:tcBorders>
                                    <w:top w:val="nil"/>
                                    <w:bottom w:val="nil"/>
                                  </w:tcBorders>
                                </w:tcPr>
                                <w:p w:rsidR="00093FE6" w:rsidRPr="002748FA" w:rsidRDefault="00093FE6" w:rsidP="002B691D">
                                  <w:pPr>
                                    <w:pStyle w:val="BoxIntestazione"/>
                                    <w:spacing w:before="40" w:after="0"/>
                                    <w:jc w:val="both"/>
                                    <w:rPr>
                                      <w:lang w:val="it-IT"/>
                                    </w:rPr>
                                  </w:pPr>
                                  <w:r>
                                    <w:rPr>
                                      <w:lang w:val="it-IT"/>
                                    </w:rPr>
                                    <w:t>GIURISPRUDENZA</w:t>
                                  </w:r>
                                </w:p>
                                <w:p w:rsidR="00093FE6" w:rsidRDefault="00270558" w:rsidP="003D55BB">
                                  <w:pPr>
                                    <w:pStyle w:val="BoxNormale"/>
                                    <w:spacing w:after="0"/>
                                    <w:jc w:val="both"/>
                                  </w:pPr>
                                  <w:r>
                                    <w:fldChar w:fldCharType="begin"/>
                                  </w:r>
                                  <w:r w:rsidRPr="00F66561">
                                    <w:rPr>
                                      <w:lang w:val="it-IT"/>
                                    </w:rPr>
                                    <w:instrText xml:space="preserve"> HYPERLINK "http://www.fondazionenazionalecommercialisti.it/system/files/imce/inf-per/20170930/sentenza_28082017_n_20437.pdf" </w:instrText>
                                  </w:r>
                                  <w:r>
                                    <w:fldChar w:fldCharType="separate"/>
                                  </w:r>
                                  <w:r w:rsidR="00093FE6" w:rsidRPr="00965CC4">
                                    <w:rPr>
                                      <w:rStyle w:val="Collegamentoipertestuale"/>
                                      <w:b/>
                                      <w:color w:val="485864"/>
                                      <w:lang w:val="it-IT"/>
                                    </w:rPr>
                                    <w:t xml:space="preserve">Cassazione, Sez. II civ. </w:t>
                                  </w:r>
                                  <w:proofErr w:type="spellStart"/>
                                  <w:r w:rsidR="00093FE6" w:rsidRPr="00965CC4">
                                    <w:rPr>
                                      <w:rStyle w:val="Collegamentoipertestuale"/>
                                      <w:b/>
                                      <w:color w:val="485864"/>
                                      <w:lang w:val="it-IT"/>
                                    </w:rPr>
                                    <w:t>sent</w:t>
                                  </w:r>
                                  <w:proofErr w:type="spellEnd"/>
                                  <w:r w:rsidR="00093FE6" w:rsidRPr="00965CC4">
                                    <w:rPr>
                                      <w:rStyle w:val="Collegamentoipertestuale"/>
                                      <w:b/>
                                      <w:color w:val="485864"/>
                                      <w:lang w:val="it-IT"/>
                                    </w:rPr>
                                    <w:t>. 20437 del 28/08/2017</w:t>
                                  </w:r>
                                  <w:r>
                                    <w:rPr>
                                      <w:rStyle w:val="Collegamentoipertestuale"/>
                                      <w:b/>
                                      <w:color w:val="485864"/>
                                      <w:lang w:val="it-IT"/>
                                    </w:rPr>
                                    <w:fldChar w:fldCharType="end"/>
                                  </w:r>
                                </w:p>
                              </w:tc>
                            </w:tr>
                            <w:tr w:rsidR="00093FE6" w:rsidTr="003D55BB">
                              <w:trPr>
                                <w:trHeight w:val="1125"/>
                              </w:trPr>
                              <w:tc>
                                <w:tcPr>
                                  <w:tcW w:w="3969" w:type="dxa"/>
                                  <w:tcBorders>
                                    <w:top w:val="nil"/>
                                  </w:tcBorders>
                                </w:tcPr>
                                <w:p w:rsidR="00093FE6" w:rsidRPr="00023CEE" w:rsidRDefault="00093FE6" w:rsidP="00434E06">
                                  <w:pPr>
                                    <w:pStyle w:val="BoxNormale"/>
                                    <w:rPr>
                                      <w:b/>
                                      <w:color w:val="485864"/>
                                    </w:rPr>
                                  </w:pPr>
                                </w:p>
                              </w:tc>
                            </w:tr>
                          </w:tbl>
                          <w:p w:rsidR="00093FE6" w:rsidRDefault="00093FE6" w:rsidP="00B80DE9"/>
                        </w:txbxContent>
                      </wps:txbx>
                      <wps:bodyPr rot="0" vert="horz" wrap="square" lIns="54000" tIns="45720" rIns="54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37613" id="_x0000_s1029" type="#_x0000_t202" style="position:absolute;left:0;text-align:left;margin-left:243pt;margin-top:4pt;width:209.45pt;height:53.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" fillcolor="#e6e6e6" stroked="f">
                <v:textbox inset="1.5mm,,1.5mm">
                  <w:txbxContent>
                    <w:tbl>
                      <w:tblPr>
                        <w:tblStyle w:val="Grigliatabella"/>
                        <w:tblW w:w="3969" w:type="dxa"/>
                        <w:tblBorders>
                          <w:top w:val="none" w:sz="0" w:space="0" w:color="auto"/>
                          <w:left w:val="none" w:sz="0" w:space="0" w:color="auto"/>
                          <w:bottom w:val="none" w:sz="0" w:space="0" w:color="auto"/>
                          <w:right w:val="none" w:sz="0" w:space="0" w:color="auto"/>
                          <w:insideH w:val="single" w:sz="12" w:space="0" w:color="485864"/>
                        </w:tblBorders>
                        <w:tblCellMar>
                          <w:left w:w="0" w:type="dxa"/>
                          <w:right w:w="0" w:type="dxa"/>
                        </w:tblCellMar>
                        <w:tblLook w:val="04A0" w:firstRow="1" w:lastRow="0" w:firstColumn="1" w:lastColumn="0" w:noHBand="0" w:noVBand="1"/>
                      </w:tblPr>
                      <w:tblGrid>
                        <w:gridCol w:w="3969"/>
                      </w:tblGrid>
                      <w:tr w:rsidR="00093FE6" w:rsidTr="003D55BB">
                        <w:trPr>
                          <w:trHeight w:val="1276"/>
                        </w:trPr>
                        <w:tc>
                          <w:tcPr>
                            <w:tcW w:w="3969" w:type="dxa"/>
                            <w:tcBorders>
                              <w:top w:val="nil"/>
                              <w:bottom w:val="nil"/>
                            </w:tcBorders>
                          </w:tcPr>
                          <w:p w:rsidR="00093FE6" w:rsidRPr="002748FA" w:rsidRDefault="00093FE6" w:rsidP="002B691D">
                            <w:pPr>
                              <w:pStyle w:val="BoxIntestazione"/>
                              <w:spacing w:before="40" w:after="0"/>
                              <w:jc w:val="both"/>
                              <w:rPr>
                                <w:lang w:val="it-IT"/>
                              </w:rPr>
                            </w:pPr>
                            <w:r>
                              <w:rPr>
                                <w:lang w:val="it-IT"/>
                              </w:rPr>
                              <w:t>GIURISPRUDENZA</w:t>
                            </w:r>
                          </w:p>
                          <w:p w:rsidR="00093FE6" w:rsidRDefault="00270558" w:rsidP="003D55BB">
                            <w:pPr>
                              <w:pStyle w:val="BoxNormale"/>
                              <w:spacing w:after="0"/>
                              <w:jc w:val="both"/>
                            </w:pPr>
                            <w:r>
                              <w:fldChar w:fldCharType="begin"/>
                            </w:r>
                            <w:r w:rsidRPr="00F66561">
                              <w:rPr>
                                <w:lang w:val="it-IT"/>
                              </w:rPr>
                              <w:instrText xml:space="preserve"> HYPERLINK "http://www.fondazionenazionalecommercialisti.it/system/files/imce/inf-per/20170930/sentenza_28082017_n_20437.pdf" </w:instrText>
                            </w:r>
                            <w:r>
                              <w:fldChar w:fldCharType="separate"/>
                            </w:r>
                            <w:r w:rsidR="00093FE6" w:rsidRPr="00965CC4">
                              <w:rPr>
                                <w:rStyle w:val="Collegamentoipertestuale"/>
                                <w:b/>
                                <w:color w:val="485864"/>
                                <w:lang w:val="it-IT"/>
                              </w:rPr>
                              <w:t xml:space="preserve">Cassazione, Sez. II civ. </w:t>
                            </w:r>
                            <w:proofErr w:type="spellStart"/>
                            <w:r w:rsidR="00093FE6" w:rsidRPr="00965CC4">
                              <w:rPr>
                                <w:rStyle w:val="Collegamentoipertestuale"/>
                                <w:b/>
                                <w:color w:val="485864"/>
                                <w:lang w:val="it-IT"/>
                              </w:rPr>
                              <w:t>sent</w:t>
                            </w:r>
                            <w:proofErr w:type="spellEnd"/>
                            <w:r w:rsidR="00093FE6" w:rsidRPr="00965CC4">
                              <w:rPr>
                                <w:rStyle w:val="Collegamentoipertestuale"/>
                                <w:b/>
                                <w:color w:val="485864"/>
                                <w:lang w:val="it-IT"/>
                              </w:rPr>
                              <w:t>. 20437 del 28/08/2017</w:t>
                            </w:r>
                            <w:r>
                              <w:rPr>
                                <w:rStyle w:val="Collegamentoipertestuale"/>
                                <w:b/>
                                <w:color w:val="485864"/>
                                <w:lang w:val="it-IT"/>
                              </w:rPr>
                              <w:fldChar w:fldCharType="end"/>
                            </w:r>
                          </w:p>
                        </w:tc>
                      </w:tr>
                      <w:tr w:rsidR="00093FE6" w:rsidTr="003D55BB">
                        <w:trPr>
                          <w:trHeight w:val="1125"/>
                        </w:trPr>
                        <w:tc>
                          <w:tcPr>
                            <w:tcW w:w="3969" w:type="dxa"/>
                            <w:tcBorders>
                              <w:top w:val="nil"/>
                            </w:tcBorders>
                          </w:tcPr>
                          <w:p w:rsidR="00093FE6" w:rsidRPr="00023CEE" w:rsidRDefault="00093FE6" w:rsidP="00434E06">
                            <w:pPr>
                              <w:pStyle w:val="BoxNormale"/>
                              <w:rPr>
                                <w:b/>
                                <w:color w:val="485864"/>
                              </w:rPr>
                            </w:pPr>
                          </w:p>
                        </w:tc>
                      </w:tr>
                    </w:tbl>
                    <w:p w:rsidR="00093FE6" w:rsidRDefault="00093FE6" w:rsidP="00B80DE9"/>
                  </w:txbxContent>
                </v:textbox>
                <w10:wrap type="square"/>
              </v:shape>
            </w:pict>
          </mc:Fallback>
        </mc:AlternateContent>
      </w:r>
      <w:r w:rsidR="00827E2F" w:rsidRPr="00827E2F">
        <w:rPr>
          <w:rFonts w:ascii="Calibri" w:eastAsia="Calibri" w:hAnsi="Calibri" w:cs="Calibri"/>
          <w:lang w:val="it-IT"/>
        </w:rPr>
        <w:t>In data 28 agosto 2017</w:t>
      </w:r>
      <w:r w:rsidR="0030030C">
        <w:rPr>
          <w:rFonts w:ascii="Calibri" w:eastAsia="Calibri" w:hAnsi="Calibri" w:cs="Calibri"/>
          <w:lang w:val="it-IT"/>
        </w:rPr>
        <w:t xml:space="preserve"> la seconda sezione civile della Corte di Cassazione ha depositato</w:t>
      </w:r>
      <w:r w:rsidR="00827E2F" w:rsidRPr="00827E2F">
        <w:rPr>
          <w:rFonts w:ascii="Calibri" w:eastAsia="Calibri" w:hAnsi="Calibri" w:cs="Calibri"/>
          <w:lang w:val="it-IT"/>
        </w:rPr>
        <w:t xml:space="preserve"> la sentenza n. 20437/2017. </w:t>
      </w:r>
    </w:p>
    <w:p w:rsidR="00827E2F" w:rsidRPr="00827E2F" w:rsidRDefault="00827E2F" w:rsidP="003D55BB">
      <w:pPr>
        <w:spacing w:after="0"/>
        <w:jc w:val="both"/>
        <w:rPr>
          <w:rFonts w:ascii="Calibri" w:eastAsia="Calibri" w:hAnsi="Calibri" w:cs="Calibri"/>
          <w:lang w:val="it-IT"/>
        </w:rPr>
      </w:pPr>
      <w:r w:rsidRPr="00827E2F">
        <w:rPr>
          <w:rFonts w:ascii="Calibri" w:eastAsia="Calibri" w:hAnsi="Calibri" w:cs="Calibri"/>
          <w:lang w:val="it-IT"/>
        </w:rPr>
        <w:t>Nell’ambito della questione relativa alla valenza dei provvedimenti sanzionatori posti in essere dalle autorità di vigilanza sugli intermediari</w:t>
      </w:r>
      <w:r w:rsidR="0030030C">
        <w:rPr>
          <w:rFonts w:ascii="Calibri" w:eastAsia="Calibri" w:hAnsi="Calibri" w:cs="Calibri"/>
          <w:lang w:val="it-IT"/>
        </w:rPr>
        <w:t xml:space="preserve"> (nel caso di specie, la Consob)</w:t>
      </w:r>
      <w:r w:rsidRPr="00827E2F">
        <w:rPr>
          <w:rFonts w:ascii="Calibri" w:eastAsia="Calibri" w:hAnsi="Calibri" w:cs="Calibri"/>
          <w:lang w:val="it-IT"/>
        </w:rPr>
        <w:t>, la Corte ha avuto modo di definire i confini della responsabilità dei componenti del collegio sindacale di società quotate, mettendo in puntuale evidenza l’ambito di applicazione della normativa e i profili di distinzione rispetto alla disciplina codicistica per le società c.d. chiuse.</w:t>
      </w:r>
      <w:r w:rsidR="0030030C">
        <w:rPr>
          <w:rFonts w:ascii="Calibri" w:eastAsia="Calibri" w:hAnsi="Calibri" w:cs="Calibri"/>
          <w:lang w:val="it-IT"/>
        </w:rPr>
        <w:t xml:space="preserve"> </w:t>
      </w:r>
      <w:r w:rsidR="0030030C" w:rsidRPr="0030030C">
        <w:rPr>
          <w:rFonts w:ascii="Calibri" w:eastAsia="Calibri" w:hAnsi="Calibri" w:cs="Calibri"/>
          <w:lang w:val="it-IT"/>
        </w:rPr>
        <w:t>Occorre precisare che il caso ineriva al pagamento di una ingente somma irrogata ai sindaci della società</w:t>
      </w:r>
      <w:r w:rsidR="0030030C">
        <w:rPr>
          <w:rFonts w:ascii="Calibri" w:eastAsia="Calibri" w:hAnsi="Calibri" w:cs="Calibri"/>
          <w:lang w:val="it-IT"/>
        </w:rPr>
        <w:t>,</w:t>
      </w:r>
      <w:r w:rsidR="0030030C" w:rsidRPr="0030030C">
        <w:rPr>
          <w:rFonts w:ascii="Calibri" w:eastAsia="Calibri" w:hAnsi="Calibri" w:cs="Calibri"/>
          <w:lang w:val="it-IT"/>
        </w:rPr>
        <w:t xml:space="preserve"> per non aver adempiuto i doveri imposti dall’art. 149, </w:t>
      </w:r>
      <w:r w:rsidR="0030030C">
        <w:rPr>
          <w:rFonts w:ascii="Calibri" w:eastAsia="Calibri" w:hAnsi="Calibri" w:cs="Calibri"/>
          <w:lang w:val="it-IT"/>
        </w:rPr>
        <w:t xml:space="preserve">primo </w:t>
      </w:r>
      <w:r w:rsidR="0030030C" w:rsidRPr="0030030C">
        <w:rPr>
          <w:rFonts w:ascii="Calibri" w:eastAsia="Calibri" w:hAnsi="Calibri" w:cs="Calibri"/>
          <w:lang w:val="it-IT"/>
        </w:rPr>
        <w:t>comma, lett. a)</w:t>
      </w:r>
      <w:r w:rsidR="0030030C">
        <w:rPr>
          <w:rFonts w:ascii="Calibri" w:eastAsia="Calibri" w:hAnsi="Calibri" w:cs="Calibri"/>
          <w:lang w:val="it-IT"/>
        </w:rPr>
        <w:t>,</w:t>
      </w:r>
      <w:r w:rsidR="0030030C" w:rsidRPr="0030030C">
        <w:rPr>
          <w:rFonts w:ascii="Calibri" w:eastAsia="Calibri" w:hAnsi="Calibri" w:cs="Calibri"/>
          <w:lang w:val="it-IT"/>
        </w:rPr>
        <w:t xml:space="preserve"> lett.</w:t>
      </w:r>
      <w:r w:rsidR="0030030C">
        <w:rPr>
          <w:rFonts w:ascii="Calibri" w:eastAsia="Calibri" w:hAnsi="Calibri" w:cs="Calibri"/>
          <w:lang w:val="it-IT"/>
        </w:rPr>
        <w:t xml:space="preserve"> </w:t>
      </w:r>
      <w:r w:rsidR="0030030C" w:rsidRPr="0030030C">
        <w:rPr>
          <w:rFonts w:ascii="Calibri" w:eastAsia="Calibri" w:hAnsi="Calibri" w:cs="Calibri"/>
          <w:lang w:val="it-IT"/>
        </w:rPr>
        <w:t>b) e lett. c)</w:t>
      </w:r>
      <w:r w:rsidR="0030030C">
        <w:rPr>
          <w:rFonts w:ascii="Calibri" w:eastAsia="Calibri" w:hAnsi="Calibri" w:cs="Calibri"/>
          <w:lang w:val="it-IT"/>
        </w:rPr>
        <w:t>,</w:t>
      </w:r>
      <w:r w:rsidR="0030030C" w:rsidRPr="0030030C">
        <w:rPr>
          <w:rFonts w:ascii="Calibri" w:eastAsia="Calibri" w:hAnsi="Calibri" w:cs="Calibri"/>
          <w:lang w:val="it-IT"/>
        </w:rPr>
        <w:t xml:space="preserve"> TUF in relazione al compimento di operazioni con parti correlate, all’ambito di vigilanza nella realtà di gruppo, alle carenze riscontrate nel sistema di controllo interno e nella struttura organizzativa.</w:t>
      </w:r>
    </w:p>
    <w:p w:rsidR="00827E2F" w:rsidRPr="00827E2F" w:rsidRDefault="0062205F" w:rsidP="003D55BB">
      <w:pPr>
        <w:spacing w:after="0"/>
        <w:jc w:val="both"/>
        <w:rPr>
          <w:rFonts w:ascii="Calibri" w:eastAsia="Calibri" w:hAnsi="Calibri" w:cs="Calibri"/>
          <w:lang w:val="it-IT"/>
        </w:rPr>
      </w:pPr>
      <w:r>
        <w:rPr>
          <w:rFonts w:ascii="Calibri" w:eastAsia="Calibri" w:hAnsi="Calibri" w:cs="Calibri"/>
          <w:lang w:val="it-IT"/>
        </w:rPr>
        <w:t>Il</w:t>
      </w:r>
      <w:r w:rsidR="00827E2F" w:rsidRPr="00827E2F">
        <w:rPr>
          <w:rFonts w:ascii="Calibri" w:eastAsia="Calibri" w:hAnsi="Calibri" w:cs="Calibri"/>
          <w:lang w:val="it-IT"/>
        </w:rPr>
        <w:t xml:space="preserve"> ragionamento condotto dalla Cassazione si articola lungo differenti piani di indagine.</w:t>
      </w:r>
    </w:p>
    <w:p w:rsidR="00827E2F" w:rsidRPr="00827E2F" w:rsidRDefault="00827E2F" w:rsidP="003D55BB">
      <w:pPr>
        <w:spacing w:after="0"/>
        <w:jc w:val="both"/>
        <w:rPr>
          <w:rFonts w:ascii="Calibri" w:eastAsia="Calibri" w:hAnsi="Calibri" w:cs="Calibri"/>
          <w:lang w:val="it-IT"/>
        </w:rPr>
      </w:pPr>
      <w:r w:rsidRPr="00827E2F">
        <w:rPr>
          <w:rFonts w:ascii="Calibri" w:eastAsia="Calibri" w:hAnsi="Calibri" w:cs="Calibri"/>
          <w:lang w:val="it-IT"/>
        </w:rPr>
        <w:t>A fronte delle lamentele presentate d</w:t>
      </w:r>
      <w:r w:rsidR="00AB5D05">
        <w:rPr>
          <w:rFonts w:ascii="Calibri" w:eastAsia="Calibri" w:hAnsi="Calibri" w:cs="Calibri"/>
          <w:lang w:val="it-IT"/>
        </w:rPr>
        <w:t>a</w:t>
      </w:r>
      <w:r w:rsidRPr="00827E2F">
        <w:rPr>
          <w:rFonts w:ascii="Calibri" w:eastAsia="Calibri" w:hAnsi="Calibri" w:cs="Calibri"/>
          <w:lang w:val="it-IT"/>
        </w:rPr>
        <w:t xml:space="preserve">l </w:t>
      </w:r>
      <w:r w:rsidR="0062205F">
        <w:rPr>
          <w:rFonts w:ascii="Calibri" w:eastAsia="Calibri" w:hAnsi="Calibri" w:cs="Calibri"/>
          <w:lang w:val="it-IT"/>
        </w:rPr>
        <w:t xml:space="preserve">sindaco </w:t>
      </w:r>
      <w:r w:rsidRPr="00827E2F">
        <w:rPr>
          <w:rFonts w:ascii="Calibri" w:eastAsia="Calibri" w:hAnsi="Calibri" w:cs="Calibri"/>
          <w:lang w:val="it-IT"/>
        </w:rPr>
        <w:t>ricorrente, per il quale il collegio sindacale mai può entrare nel merito delle scelte di gestione compiute dall’organo di amministrazione</w:t>
      </w:r>
      <w:r w:rsidR="00EF74EB">
        <w:rPr>
          <w:rFonts w:ascii="Calibri" w:eastAsia="Calibri" w:hAnsi="Calibri" w:cs="Calibri"/>
          <w:lang w:val="it-IT"/>
        </w:rPr>
        <w:t>,</w:t>
      </w:r>
      <w:r w:rsidRPr="00827E2F">
        <w:rPr>
          <w:rFonts w:ascii="Calibri" w:eastAsia="Calibri" w:hAnsi="Calibri" w:cs="Calibri"/>
          <w:lang w:val="it-IT"/>
        </w:rPr>
        <w:t xml:space="preserve"> né vantare poteri consultivi e preventivi </w:t>
      </w:r>
      <w:r w:rsidR="0062205F">
        <w:rPr>
          <w:rFonts w:ascii="Calibri" w:eastAsia="Calibri" w:hAnsi="Calibri" w:cs="Calibri"/>
          <w:lang w:val="it-IT"/>
        </w:rPr>
        <w:t xml:space="preserve">in relazione </w:t>
      </w:r>
      <w:r w:rsidRPr="00827E2F">
        <w:rPr>
          <w:rFonts w:ascii="Calibri" w:eastAsia="Calibri" w:hAnsi="Calibri" w:cs="Calibri"/>
          <w:lang w:val="it-IT"/>
        </w:rPr>
        <w:t xml:space="preserve">alla delibera del </w:t>
      </w:r>
      <w:proofErr w:type="spellStart"/>
      <w:r w:rsidRPr="00827E2F">
        <w:rPr>
          <w:rFonts w:ascii="Calibri" w:eastAsia="Calibri" w:hAnsi="Calibri" w:cs="Calibri"/>
          <w:lang w:val="it-IT"/>
        </w:rPr>
        <w:t>CdA</w:t>
      </w:r>
      <w:proofErr w:type="spellEnd"/>
      <w:r w:rsidRPr="00827E2F">
        <w:rPr>
          <w:rFonts w:ascii="Calibri" w:eastAsia="Calibri" w:hAnsi="Calibri" w:cs="Calibri"/>
          <w:lang w:val="it-IT"/>
        </w:rPr>
        <w:t>, spettando questi ultimi, al Co</w:t>
      </w:r>
      <w:r w:rsidR="00D42CC8">
        <w:rPr>
          <w:rFonts w:ascii="Calibri" w:eastAsia="Calibri" w:hAnsi="Calibri" w:cs="Calibri"/>
          <w:lang w:val="it-IT"/>
        </w:rPr>
        <w:t>mitato per il controllo interno e</w:t>
      </w:r>
      <w:r w:rsidRPr="00827E2F">
        <w:rPr>
          <w:rFonts w:ascii="Calibri" w:eastAsia="Calibri" w:hAnsi="Calibri" w:cs="Calibri"/>
          <w:lang w:val="it-IT"/>
        </w:rPr>
        <w:t xml:space="preserve"> a f</w:t>
      </w:r>
      <w:r w:rsidR="00AB5D05">
        <w:rPr>
          <w:rFonts w:ascii="Calibri" w:eastAsia="Calibri" w:hAnsi="Calibri" w:cs="Calibri"/>
          <w:lang w:val="it-IT"/>
        </w:rPr>
        <w:t>r</w:t>
      </w:r>
      <w:r w:rsidRPr="00827E2F">
        <w:rPr>
          <w:rFonts w:ascii="Calibri" w:eastAsia="Calibri" w:hAnsi="Calibri" w:cs="Calibri"/>
          <w:lang w:val="it-IT"/>
        </w:rPr>
        <w:t>onte anche della prospettazione di poteri minori in capo al collegio sindacale della società capogruppo, la Corte di Cassazione chiarisce in modo puntuale, in linea con i suoi precedenti, l’ambito della responsabilità dei componenti del collegio sindacale e l’estensione dei poteri</w:t>
      </w:r>
      <w:r w:rsidR="009A1043">
        <w:rPr>
          <w:rFonts w:ascii="Calibri" w:eastAsia="Calibri" w:hAnsi="Calibri" w:cs="Calibri"/>
          <w:lang w:val="it-IT"/>
        </w:rPr>
        <w:t>-</w:t>
      </w:r>
      <w:r w:rsidR="00696600">
        <w:rPr>
          <w:rFonts w:ascii="Calibri" w:eastAsia="Calibri" w:hAnsi="Calibri" w:cs="Calibri"/>
          <w:lang w:val="it-IT"/>
        </w:rPr>
        <w:t xml:space="preserve">doveri </w:t>
      </w:r>
      <w:r w:rsidRPr="00827E2F">
        <w:rPr>
          <w:rFonts w:ascii="Calibri" w:eastAsia="Calibri" w:hAnsi="Calibri" w:cs="Calibri"/>
          <w:lang w:val="it-IT"/>
        </w:rPr>
        <w:t>loro riconosciuti dagli artt. 149 e ss. TUF anche nell</w:t>
      </w:r>
      <w:r w:rsidR="00AB5D05">
        <w:rPr>
          <w:rFonts w:ascii="Calibri" w:eastAsia="Calibri" w:hAnsi="Calibri" w:cs="Calibri"/>
          <w:lang w:val="it-IT"/>
        </w:rPr>
        <w:t>e</w:t>
      </w:r>
      <w:r w:rsidRPr="00827E2F">
        <w:rPr>
          <w:rFonts w:ascii="Calibri" w:eastAsia="Calibri" w:hAnsi="Calibri" w:cs="Calibri"/>
          <w:lang w:val="it-IT"/>
        </w:rPr>
        <w:t xml:space="preserve"> dinamiche di gruppo.</w:t>
      </w:r>
    </w:p>
    <w:p w:rsidR="00827E2F" w:rsidRPr="00827E2F" w:rsidRDefault="00827E2F" w:rsidP="003D55BB">
      <w:pPr>
        <w:spacing w:after="0"/>
        <w:jc w:val="both"/>
        <w:rPr>
          <w:rFonts w:ascii="Calibri" w:eastAsia="Calibri" w:hAnsi="Calibri" w:cs="Calibri"/>
          <w:lang w:val="it-IT"/>
        </w:rPr>
      </w:pPr>
      <w:r w:rsidRPr="00827E2F">
        <w:rPr>
          <w:rFonts w:ascii="Calibri" w:eastAsia="Calibri" w:hAnsi="Calibri" w:cs="Calibri"/>
          <w:lang w:val="it-IT"/>
        </w:rPr>
        <w:t>I</w:t>
      </w:r>
      <w:r w:rsidR="0062205F">
        <w:rPr>
          <w:rFonts w:ascii="Calibri" w:eastAsia="Calibri" w:hAnsi="Calibri" w:cs="Calibri"/>
          <w:lang w:val="it-IT"/>
        </w:rPr>
        <w:t>l</w:t>
      </w:r>
      <w:r w:rsidRPr="00827E2F">
        <w:rPr>
          <w:rFonts w:ascii="Calibri" w:eastAsia="Calibri" w:hAnsi="Calibri" w:cs="Calibri"/>
          <w:lang w:val="it-IT"/>
        </w:rPr>
        <w:t xml:space="preserve"> ricorrent</w:t>
      </w:r>
      <w:r w:rsidR="0062205F">
        <w:rPr>
          <w:rFonts w:ascii="Calibri" w:eastAsia="Calibri" w:hAnsi="Calibri" w:cs="Calibri"/>
          <w:lang w:val="it-IT"/>
        </w:rPr>
        <w:t>e</w:t>
      </w:r>
      <w:r w:rsidRPr="00827E2F">
        <w:rPr>
          <w:rFonts w:ascii="Calibri" w:eastAsia="Calibri" w:hAnsi="Calibri" w:cs="Calibri"/>
          <w:lang w:val="it-IT"/>
        </w:rPr>
        <w:t xml:space="preserve"> lamentava come il giudice di secondo grado avesse trascurato l’importante circostanza in base alla quale le funzioni del collegio sindacale sono limitate al controllo documentale su dati e informazioni forniti da altri soggetti, interni od esterni alla società.</w:t>
      </w:r>
    </w:p>
    <w:p w:rsidR="00827E2F" w:rsidRPr="00827E2F" w:rsidRDefault="00827E2F" w:rsidP="003D55BB">
      <w:pPr>
        <w:spacing w:after="0"/>
        <w:jc w:val="both"/>
        <w:rPr>
          <w:rFonts w:ascii="Calibri" w:eastAsia="Calibri" w:hAnsi="Calibri" w:cs="Calibri"/>
          <w:lang w:val="it-IT"/>
        </w:rPr>
      </w:pPr>
      <w:r w:rsidRPr="00827E2F">
        <w:rPr>
          <w:rFonts w:ascii="Calibri" w:eastAsia="Calibri" w:hAnsi="Calibri" w:cs="Calibri"/>
          <w:lang w:val="it-IT"/>
        </w:rPr>
        <w:t>La Cassazione, respingendo il motivo di ricorso, chiarisce</w:t>
      </w:r>
      <w:r w:rsidR="0062205F">
        <w:rPr>
          <w:rFonts w:ascii="Calibri" w:eastAsia="Calibri" w:hAnsi="Calibri" w:cs="Calibri"/>
          <w:lang w:val="it-IT"/>
        </w:rPr>
        <w:t>, diversamente,</w:t>
      </w:r>
      <w:r w:rsidRPr="00827E2F">
        <w:rPr>
          <w:rFonts w:ascii="Calibri" w:eastAsia="Calibri" w:hAnsi="Calibri" w:cs="Calibri"/>
          <w:lang w:val="it-IT"/>
        </w:rPr>
        <w:t xml:space="preserve"> che la vigilanza dei sindaci impone l’esercizio di un controllo sulla gestione, che pur non potendo riguardare il merito (</w:t>
      </w:r>
      <w:proofErr w:type="spellStart"/>
      <w:r w:rsidRPr="00415BF1">
        <w:rPr>
          <w:rFonts w:ascii="Calibri" w:eastAsia="Calibri" w:hAnsi="Calibri" w:cs="Calibri"/>
          <w:i/>
          <w:lang w:val="it-IT"/>
        </w:rPr>
        <w:t>rectius</w:t>
      </w:r>
      <w:proofErr w:type="spellEnd"/>
      <w:r w:rsidRPr="00827E2F">
        <w:rPr>
          <w:rFonts w:ascii="Calibri" w:eastAsia="Calibri" w:hAnsi="Calibri" w:cs="Calibri"/>
          <w:lang w:val="it-IT"/>
        </w:rPr>
        <w:t xml:space="preserve"> l’opportunità) dell’operazione posta in essere dagli amministratori, viene comunque effettuato per segnalare e far emergere la contrarietà dell’operazione rispetto agli elementari principi di regolare amministrazione, anche in termini di effettiva rischiosità della medesima. Del resto, l’art. 149, </w:t>
      </w:r>
      <w:r w:rsidR="009552DE">
        <w:rPr>
          <w:rFonts w:ascii="Calibri" w:eastAsia="Calibri" w:hAnsi="Calibri" w:cs="Calibri"/>
          <w:lang w:val="it-IT"/>
        </w:rPr>
        <w:t xml:space="preserve">primo </w:t>
      </w:r>
      <w:r w:rsidRPr="00827E2F">
        <w:rPr>
          <w:rFonts w:ascii="Calibri" w:eastAsia="Calibri" w:hAnsi="Calibri" w:cs="Calibri"/>
          <w:lang w:val="it-IT"/>
        </w:rPr>
        <w:t>com</w:t>
      </w:r>
      <w:r w:rsidR="00EF74EB">
        <w:rPr>
          <w:rFonts w:ascii="Calibri" w:eastAsia="Calibri" w:hAnsi="Calibri" w:cs="Calibri"/>
          <w:lang w:val="it-IT"/>
        </w:rPr>
        <w:t>m</w:t>
      </w:r>
      <w:r w:rsidRPr="00827E2F">
        <w:rPr>
          <w:rFonts w:ascii="Calibri" w:eastAsia="Calibri" w:hAnsi="Calibri" w:cs="Calibri"/>
          <w:lang w:val="it-IT"/>
        </w:rPr>
        <w:t>a, lett. b)</w:t>
      </w:r>
      <w:r w:rsidR="00EF74EB">
        <w:rPr>
          <w:rFonts w:ascii="Calibri" w:eastAsia="Calibri" w:hAnsi="Calibri" w:cs="Calibri"/>
          <w:lang w:val="it-IT"/>
        </w:rPr>
        <w:t>,</w:t>
      </w:r>
      <w:r w:rsidRPr="00827E2F">
        <w:rPr>
          <w:rFonts w:ascii="Calibri" w:eastAsia="Calibri" w:hAnsi="Calibri" w:cs="Calibri"/>
          <w:lang w:val="it-IT"/>
        </w:rPr>
        <w:t xml:space="preserve"> TUF impone al collegio di vigilare sul rispetto dei principi di corretta amministrazione e sull’adeguatezza del sistema di controllo interno e del sistema amministrativo - contabile nonché sull’affidabilità di quest’ultimo nel rappresentare correttamente i fatti di gestione.</w:t>
      </w:r>
    </w:p>
    <w:p w:rsidR="00827E2F" w:rsidRPr="00827E2F" w:rsidRDefault="0062205F" w:rsidP="003D55BB">
      <w:pPr>
        <w:spacing w:after="0"/>
        <w:jc w:val="both"/>
        <w:rPr>
          <w:rFonts w:ascii="Calibri" w:eastAsia="Calibri" w:hAnsi="Calibri" w:cs="Calibri"/>
          <w:lang w:val="it-IT"/>
        </w:rPr>
      </w:pPr>
      <w:r>
        <w:rPr>
          <w:rFonts w:ascii="Calibri" w:eastAsia="Calibri" w:hAnsi="Calibri" w:cs="Calibri"/>
          <w:lang w:val="it-IT"/>
        </w:rPr>
        <w:lastRenderedPageBreak/>
        <w:t xml:space="preserve">Non è tutto. </w:t>
      </w:r>
      <w:r w:rsidR="00827E2F" w:rsidRPr="00827E2F">
        <w:rPr>
          <w:rFonts w:ascii="Calibri" w:eastAsia="Calibri" w:hAnsi="Calibri" w:cs="Calibri"/>
          <w:lang w:val="it-IT"/>
        </w:rPr>
        <w:t xml:space="preserve">Muovendo </w:t>
      </w:r>
      <w:r>
        <w:rPr>
          <w:rFonts w:ascii="Calibri" w:eastAsia="Calibri" w:hAnsi="Calibri" w:cs="Calibri"/>
          <w:lang w:val="it-IT"/>
        </w:rPr>
        <w:t xml:space="preserve">sempre </w:t>
      </w:r>
      <w:r w:rsidR="00827E2F" w:rsidRPr="00827E2F">
        <w:rPr>
          <w:rFonts w:ascii="Calibri" w:eastAsia="Calibri" w:hAnsi="Calibri" w:cs="Calibri"/>
          <w:lang w:val="it-IT"/>
        </w:rPr>
        <w:t>dall</w:t>
      </w:r>
      <w:r>
        <w:rPr>
          <w:rFonts w:ascii="Calibri" w:eastAsia="Calibri" w:hAnsi="Calibri" w:cs="Calibri"/>
          <w:lang w:val="it-IT"/>
        </w:rPr>
        <w:t>e</w:t>
      </w:r>
      <w:r w:rsidR="00827E2F" w:rsidRPr="00827E2F">
        <w:rPr>
          <w:rFonts w:ascii="Calibri" w:eastAsia="Calibri" w:hAnsi="Calibri" w:cs="Calibri"/>
          <w:lang w:val="it-IT"/>
        </w:rPr>
        <w:t xml:space="preserve"> lamentele </w:t>
      </w:r>
      <w:r>
        <w:rPr>
          <w:rFonts w:ascii="Calibri" w:eastAsia="Calibri" w:hAnsi="Calibri" w:cs="Calibri"/>
          <w:lang w:val="it-IT"/>
        </w:rPr>
        <w:t xml:space="preserve">del </w:t>
      </w:r>
      <w:r w:rsidR="00827E2F" w:rsidRPr="00827E2F">
        <w:rPr>
          <w:rFonts w:ascii="Calibri" w:eastAsia="Calibri" w:hAnsi="Calibri" w:cs="Calibri"/>
          <w:lang w:val="it-IT"/>
        </w:rPr>
        <w:t>ricorrente rispetto all’estensione dei compiti delle funzioni aziendali</w:t>
      </w:r>
      <w:r>
        <w:rPr>
          <w:rFonts w:ascii="Calibri" w:eastAsia="Calibri" w:hAnsi="Calibri" w:cs="Calibri"/>
          <w:lang w:val="it-IT"/>
        </w:rPr>
        <w:t xml:space="preserve"> e al limitato ambito di incidenza dell’attività dei sindaci</w:t>
      </w:r>
      <w:r w:rsidR="00827E2F" w:rsidRPr="00827E2F">
        <w:rPr>
          <w:rFonts w:ascii="Calibri" w:eastAsia="Calibri" w:hAnsi="Calibri" w:cs="Calibri"/>
          <w:lang w:val="it-IT"/>
        </w:rPr>
        <w:t xml:space="preserve"> (nella specie il Comitato per il controllo interno aveva espresso parere favorevole all’operazione), la Corte ritorna a classificare </w:t>
      </w:r>
      <w:r>
        <w:rPr>
          <w:rFonts w:ascii="Calibri" w:eastAsia="Calibri" w:hAnsi="Calibri" w:cs="Calibri"/>
          <w:lang w:val="it-IT"/>
        </w:rPr>
        <w:t xml:space="preserve">e definire i poteri-doveri </w:t>
      </w:r>
      <w:r w:rsidR="00827E2F" w:rsidRPr="00827E2F">
        <w:rPr>
          <w:rFonts w:ascii="Calibri" w:eastAsia="Calibri" w:hAnsi="Calibri" w:cs="Calibri"/>
          <w:lang w:val="it-IT"/>
        </w:rPr>
        <w:t>che l’ordinamento, e in particolare il TUF, riconosce all’organo di controllo.</w:t>
      </w:r>
    </w:p>
    <w:p w:rsidR="00827E2F" w:rsidRPr="00827E2F" w:rsidRDefault="00827E2F" w:rsidP="003D55BB">
      <w:pPr>
        <w:spacing w:after="0"/>
        <w:jc w:val="both"/>
        <w:rPr>
          <w:rFonts w:ascii="Calibri" w:eastAsia="Calibri" w:hAnsi="Calibri" w:cs="Calibri"/>
          <w:lang w:val="it-IT"/>
        </w:rPr>
      </w:pPr>
      <w:r w:rsidRPr="00827E2F">
        <w:rPr>
          <w:rFonts w:ascii="Calibri" w:eastAsia="Calibri" w:hAnsi="Calibri" w:cs="Calibri"/>
          <w:lang w:val="it-IT"/>
        </w:rPr>
        <w:t xml:space="preserve">In </w:t>
      </w:r>
      <w:r w:rsidRPr="00415BF1">
        <w:rPr>
          <w:rFonts w:ascii="Calibri" w:eastAsia="Calibri" w:hAnsi="Calibri" w:cs="Calibri"/>
          <w:i/>
          <w:lang w:val="it-IT"/>
        </w:rPr>
        <w:t>primis</w:t>
      </w:r>
      <w:r w:rsidRPr="00827E2F">
        <w:rPr>
          <w:rFonts w:ascii="Calibri" w:eastAsia="Calibri" w:hAnsi="Calibri" w:cs="Calibri"/>
          <w:lang w:val="it-IT"/>
        </w:rPr>
        <w:t>, la Cassazione chiarisce che</w:t>
      </w:r>
      <w:r w:rsidR="0062205F">
        <w:rPr>
          <w:rFonts w:ascii="Calibri" w:eastAsia="Calibri" w:hAnsi="Calibri" w:cs="Calibri"/>
          <w:lang w:val="it-IT"/>
        </w:rPr>
        <w:t xml:space="preserve"> i</w:t>
      </w:r>
      <w:r w:rsidRPr="00827E2F">
        <w:rPr>
          <w:rFonts w:ascii="Calibri" w:eastAsia="Calibri" w:hAnsi="Calibri" w:cs="Calibri"/>
          <w:lang w:val="it-IT"/>
        </w:rPr>
        <w:t xml:space="preserve"> poteri-doveri previsti negli artt. 149, 150 e 151 TUF consentono ai sindaci di rilevare</w:t>
      </w:r>
      <w:r w:rsidR="009A1043">
        <w:rPr>
          <w:rFonts w:ascii="Calibri" w:eastAsia="Calibri" w:hAnsi="Calibri" w:cs="Calibri"/>
          <w:lang w:val="it-IT"/>
        </w:rPr>
        <w:t xml:space="preserve"> </w:t>
      </w:r>
      <w:r w:rsidR="009A1043" w:rsidRPr="00827E2F">
        <w:rPr>
          <w:rFonts w:ascii="Calibri" w:eastAsia="Calibri" w:hAnsi="Calibri" w:cs="Calibri"/>
          <w:lang w:val="it-IT"/>
        </w:rPr>
        <w:t>tempestivamente</w:t>
      </w:r>
      <w:r w:rsidRPr="00827E2F">
        <w:rPr>
          <w:rFonts w:ascii="Calibri" w:eastAsia="Calibri" w:hAnsi="Calibri" w:cs="Calibri"/>
          <w:lang w:val="it-IT"/>
        </w:rPr>
        <w:t xml:space="preserve">, anche per tramite </w:t>
      </w:r>
      <w:r w:rsidR="0062205F">
        <w:rPr>
          <w:rFonts w:ascii="Calibri" w:eastAsia="Calibri" w:hAnsi="Calibri" w:cs="Calibri"/>
          <w:lang w:val="it-IT"/>
        </w:rPr>
        <w:t xml:space="preserve">di atti di ispezione o di controllo ovvero per tramite </w:t>
      </w:r>
      <w:r w:rsidRPr="00827E2F">
        <w:rPr>
          <w:rFonts w:ascii="Calibri" w:eastAsia="Calibri" w:hAnsi="Calibri" w:cs="Calibri"/>
          <w:lang w:val="it-IT"/>
        </w:rPr>
        <w:t>dello scambio di informazioni con gli organi di amministrazione e con i preposti al controllo interno, qualsiasi irregolarità dovesse palesarsi.</w:t>
      </w:r>
    </w:p>
    <w:p w:rsidR="00827E2F" w:rsidRPr="003D55BB" w:rsidRDefault="00827E2F" w:rsidP="003D55BB">
      <w:pPr>
        <w:spacing w:after="0"/>
        <w:jc w:val="both"/>
        <w:rPr>
          <w:rFonts w:ascii="Calibri" w:eastAsia="Calibri" w:hAnsi="Calibri" w:cs="Calibri"/>
          <w:spacing w:val="-6"/>
          <w:lang w:val="it-IT"/>
        </w:rPr>
      </w:pPr>
      <w:r w:rsidRPr="003D55BB">
        <w:rPr>
          <w:rFonts w:ascii="Calibri" w:eastAsia="Calibri" w:hAnsi="Calibri" w:cs="Calibri"/>
          <w:spacing w:val="-6"/>
          <w:lang w:val="it-IT"/>
        </w:rPr>
        <w:t xml:space="preserve">L’articolazione complessa dell’organizzazione </w:t>
      </w:r>
      <w:r w:rsidRPr="00965CC4">
        <w:rPr>
          <w:rFonts w:ascii="Calibri" w:eastAsia="Calibri" w:hAnsi="Calibri" w:cs="Calibri"/>
          <w:lang w:val="it-IT"/>
        </w:rPr>
        <w:t>della società, quale è quella di una società quotata,</w:t>
      </w:r>
      <w:r w:rsidRPr="003D55BB">
        <w:rPr>
          <w:rFonts w:ascii="Calibri" w:eastAsia="Calibri" w:hAnsi="Calibri" w:cs="Calibri"/>
          <w:spacing w:val="-2"/>
          <w:lang w:val="it-IT"/>
        </w:rPr>
        <w:t xml:space="preserve"> </w:t>
      </w:r>
      <w:r w:rsidRPr="00965CC4">
        <w:rPr>
          <w:rFonts w:ascii="Calibri" w:eastAsia="Calibri" w:hAnsi="Calibri" w:cs="Calibri"/>
          <w:lang w:val="it-IT"/>
        </w:rPr>
        <w:t>infatti</w:t>
      </w:r>
      <w:r w:rsidR="009552DE">
        <w:rPr>
          <w:rFonts w:ascii="Calibri" w:eastAsia="Calibri" w:hAnsi="Calibri" w:cs="Calibri"/>
          <w:lang w:val="it-IT"/>
        </w:rPr>
        <w:t>,</w:t>
      </w:r>
      <w:r w:rsidRPr="00965CC4">
        <w:rPr>
          <w:rFonts w:ascii="Calibri" w:eastAsia="Calibri" w:hAnsi="Calibri" w:cs="Calibri"/>
          <w:lang w:val="it-IT"/>
        </w:rPr>
        <w:t xml:space="preserve"> non esime i sindaci </w:t>
      </w:r>
      <w:r w:rsidR="00D42CC8">
        <w:rPr>
          <w:rFonts w:ascii="Calibri" w:eastAsia="Calibri" w:hAnsi="Calibri" w:cs="Calibri"/>
          <w:lang w:val="it-IT"/>
        </w:rPr>
        <w:t>d</w:t>
      </w:r>
      <w:r w:rsidRPr="00965CC4">
        <w:rPr>
          <w:rFonts w:ascii="Calibri" w:eastAsia="Calibri" w:hAnsi="Calibri" w:cs="Calibri"/>
          <w:lang w:val="it-IT"/>
        </w:rPr>
        <w:t>a</w:t>
      </w:r>
      <w:r w:rsidR="00D42CC8">
        <w:rPr>
          <w:rFonts w:ascii="Calibri" w:eastAsia="Calibri" w:hAnsi="Calibri" w:cs="Calibri"/>
          <w:lang w:val="it-IT"/>
        </w:rPr>
        <w:t>llo</w:t>
      </w:r>
      <w:r w:rsidRPr="00965CC4">
        <w:rPr>
          <w:rFonts w:ascii="Calibri" w:eastAsia="Calibri" w:hAnsi="Calibri" w:cs="Calibri"/>
          <w:lang w:val="it-IT"/>
        </w:rPr>
        <w:t xml:space="preserve"> svolgere correttamente i propri compiti, semmai ne agevola il corretto esercizio.</w:t>
      </w:r>
    </w:p>
    <w:p w:rsidR="00827E2F" w:rsidRDefault="00827E2F" w:rsidP="003D55BB">
      <w:pPr>
        <w:spacing w:after="0"/>
        <w:jc w:val="both"/>
        <w:rPr>
          <w:rFonts w:ascii="Calibri" w:eastAsia="Calibri" w:hAnsi="Calibri" w:cs="Calibri"/>
          <w:lang w:val="it-IT"/>
        </w:rPr>
      </w:pPr>
      <w:r w:rsidRPr="00827E2F">
        <w:rPr>
          <w:rFonts w:ascii="Calibri" w:eastAsia="Calibri" w:hAnsi="Calibri" w:cs="Calibri"/>
          <w:lang w:val="it-IT"/>
        </w:rPr>
        <w:t xml:space="preserve">Di talché, in linea con il tradizionale orientamento, in caso di accertate carenze delle procedure aziendali predisposte per la corretta gestione societaria, i sindaci sono responsabili e sanzionabili a titolo di concorso omissivo </w:t>
      </w:r>
      <w:proofErr w:type="spellStart"/>
      <w:r w:rsidRPr="00827E2F">
        <w:rPr>
          <w:rFonts w:ascii="Calibri" w:eastAsia="Calibri" w:hAnsi="Calibri" w:cs="Calibri"/>
          <w:i/>
          <w:lang w:val="it-IT"/>
        </w:rPr>
        <w:t>quoad</w:t>
      </w:r>
      <w:proofErr w:type="spellEnd"/>
      <w:r w:rsidRPr="00827E2F">
        <w:rPr>
          <w:rFonts w:ascii="Calibri" w:eastAsia="Calibri" w:hAnsi="Calibri" w:cs="Calibri"/>
          <w:i/>
          <w:lang w:val="it-IT"/>
        </w:rPr>
        <w:t xml:space="preserve"> </w:t>
      </w:r>
      <w:proofErr w:type="spellStart"/>
      <w:r w:rsidRPr="00827E2F">
        <w:rPr>
          <w:rFonts w:ascii="Calibri" w:eastAsia="Calibri" w:hAnsi="Calibri" w:cs="Calibri"/>
          <w:i/>
          <w:lang w:val="it-IT"/>
        </w:rPr>
        <w:t>functione</w:t>
      </w:r>
      <w:proofErr w:type="spellEnd"/>
      <w:r w:rsidRPr="00827E2F">
        <w:rPr>
          <w:rFonts w:ascii="Calibri" w:eastAsia="Calibri" w:hAnsi="Calibri" w:cs="Calibri"/>
          <w:lang w:val="it-IT"/>
        </w:rPr>
        <w:t>, qualora essi non abbiano adempiuto all’obbligo di vigilanza sull’adeguatezza della struttura organizzativa della società (</w:t>
      </w:r>
      <w:r w:rsidRPr="00415BF1">
        <w:rPr>
          <w:rFonts w:ascii="Calibri" w:eastAsia="Calibri" w:hAnsi="Calibri" w:cs="Calibri"/>
          <w:i/>
          <w:lang w:val="it-IT"/>
        </w:rPr>
        <w:t>ex</w:t>
      </w:r>
      <w:r w:rsidRPr="00827E2F">
        <w:rPr>
          <w:rFonts w:ascii="Calibri" w:eastAsia="Calibri" w:hAnsi="Calibri" w:cs="Calibri"/>
          <w:lang w:val="it-IT"/>
        </w:rPr>
        <w:t xml:space="preserve"> art. 149, primo comma, lett. c)</w:t>
      </w:r>
      <w:r w:rsidR="00696600">
        <w:rPr>
          <w:rFonts w:ascii="Calibri" w:eastAsia="Calibri" w:hAnsi="Calibri" w:cs="Calibri"/>
          <w:lang w:val="it-IT"/>
        </w:rPr>
        <w:t>,</w:t>
      </w:r>
      <w:r w:rsidRPr="00827E2F">
        <w:rPr>
          <w:rFonts w:ascii="Calibri" w:eastAsia="Calibri" w:hAnsi="Calibri" w:cs="Calibri"/>
          <w:lang w:val="it-IT"/>
        </w:rPr>
        <w:t xml:space="preserve"> TUF), secondo le modalità fissate nella normativa, anche per tramite delle innumerevoli prerogative che l’ordinamento loro riconosce.</w:t>
      </w:r>
    </w:p>
    <w:p w:rsidR="00E55174" w:rsidRPr="00E55174" w:rsidRDefault="00E55174" w:rsidP="00E55174">
      <w:pPr>
        <w:spacing w:after="0"/>
        <w:jc w:val="both"/>
        <w:rPr>
          <w:rFonts w:ascii="Calibri" w:eastAsia="Calibri" w:hAnsi="Calibri" w:cs="Calibri"/>
          <w:lang w:val="it-IT"/>
        </w:rPr>
      </w:pPr>
      <w:r>
        <w:rPr>
          <w:rFonts w:ascii="Calibri" w:eastAsia="Calibri" w:hAnsi="Calibri" w:cs="Calibri"/>
          <w:lang w:val="it-IT"/>
        </w:rPr>
        <w:t xml:space="preserve">È </w:t>
      </w:r>
      <w:r w:rsidRPr="00E55174">
        <w:rPr>
          <w:rFonts w:ascii="Calibri" w:eastAsia="Calibri" w:hAnsi="Calibri" w:cs="Calibri"/>
          <w:lang w:val="it-IT"/>
        </w:rPr>
        <w:t xml:space="preserve">ben nota, infatti, la distinzione tra il ruolo svolto nella società da amministratori non esecutivi e indipendenti e quello attribuito </w:t>
      </w:r>
      <w:r w:rsidRPr="00E55174">
        <w:rPr>
          <w:rFonts w:ascii="Calibri" w:eastAsia="Calibri" w:hAnsi="Calibri" w:cs="Calibri"/>
          <w:lang w:val="it-IT"/>
        </w:rPr>
        <w:t xml:space="preserve">al collegio sindacale (Cfr. </w:t>
      </w:r>
      <w:r w:rsidRPr="00415BF1">
        <w:rPr>
          <w:rFonts w:ascii="Calibri" w:eastAsia="Calibri" w:hAnsi="Calibri" w:cs="Calibri"/>
          <w:i/>
          <w:lang w:val="it-IT"/>
        </w:rPr>
        <w:t>Codice di autodisciplina</w:t>
      </w:r>
      <w:r w:rsidRPr="00E55174">
        <w:rPr>
          <w:rFonts w:ascii="Calibri" w:eastAsia="Calibri" w:hAnsi="Calibri" w:cs="Calibri"/>
          <w:lang w:val="it-IT"/>
        </w:rPr>
        <w:t>, artt. 2 e 8).</w:t>
      </w:r>
    </w:p>
    <w:p w:rsidR="00E55174" w:rsidRPr="00E55174" w:rsidRDefault="00E55174" w:rsidP="00E55174">
      <w:pPr>
        <w:spacing w:after="0"/>
        <w:jc w:val="both"/>
        <w:rPr>
          <w:rFonts w:ascii="Calibri" w:eastAsia="Calibri" w:hAnsi="Calibri" w:cs="Calibri"/>
          <w:lang w:val="it-IT"/>
        </w:rPr>
      </w:pPr>
      <w:r w:rsidRPr="00E55174">
        <w:rPr>
          <w:rFonts w:ascii="Calibri" w:eastAsia="Calibri" w:hAnsi="Calibri" w:cs="Calibri"/>
          <w:lang w:val="it-IT"/>
        </w:rPr>
        <w:t xml:space="preserve">Gli amministratori non esecutivi apportano le loro specifiche competenze alle discussioni consiliari, contribuendo all’assunzione di decisioni consapevoli, prestando particolare cura alle operazioni in cui possano manifestarsi conflitti di interesse. Vantano poteri di informazione specifica per poter svolgere al meglio il loro ruolo. </w:t>
      </w:r>
    </w:p>
    <w:p w:rsidR="00E55174" w:rsidRPr="00E55174" w:rsidRDefault="00E55174" w:rsidP="00E55174">
      <w:pPr>
        <w:spacing w:after="0"/>
        <w:jc w:val="both"/>
        <w:rPr>
          <w:rFonts w:ascii="Calibri" w:eastAsia="Calibri" w:hAnsi="Calibri" w:cs="Calibri"/>
          <w:lang w:val="it-IT"/>
        </w:rPr>
      </w:pPr>
      <w:r w:rsidRPr="00E55174">
        <w:rPr>
          <w:rFonts w:ascii="Calibri" w:eastAsia="Calibri" w:hAnsi="Calibri" w:cs="Calibri"/>
          <w:lang w:val="it-IT"/>
        </w:rPr>
        <w:t xml:space="preserve">La vigilanza attribuita al collegio sindacale, invece, va esercitata anche in via preventiva e non solo </w:t>
      </w:r>
      <w:r w:rsidRPr="00415BF1">
        <w:rPr>
          <w:rFonts w:ascii="Calibri" w:eastAsia="Calibri" w:hAnsi="Calibri" w:cs="Calibri"/>
          <w:i/>
          <w:lang w:val="it-IT"/>
        </w:rPr>
        <w:t>ex post</w:t>
      </w:r>
      <w:r w:rsidRPr="00E55174">
        <w:rPr>
          <w:rFonts w:ascii="Calibri" w:eastAsia="Calibri" w:hAnsi="Calibri" w:cs="Calibri"/>
          <w:lang w:val="it-IT"/>
        </w:rPr>
        <w:t>, e si traduce nella verifica sui processi il cui esito va portato all’attenzione degli amministratori, affinch</w:t>
      </w:r>
      <w:r>
        <w:rPr>
          <w:rFonts w:ascii="Calibri" w:eastAsia="Calibri" w:hAnsi="Calibri" w:cs="Calibri"/>
          <w:lang w:val="it-IT"/>
        </w:rPr>
        <w:t xml:space="preserve">é </w:t>
      </w:r>
      <w:r w:rsidRPr="00E55174">
        <w:rPr>
          <w:rFonts w:ascii="Calibri" w:eastAsia="Calibri" w:hAnsi="Calibri" w:cs="Calibri"/>
          <w:lang w:val="it-IT"/>
        </w:rPr>
        <w:t xml:space="preserve">questi ultimi adottino le misure correttive eventualmente necessarie (Cfr. </w:t>
      </w:r>
      <w:r w:rsidRPr="00415BF1">
        <w:rPr>
          <w:rFonts w:ascii="Calibri" w:eastAsia="Calibri" w:hAnsi="Calibri" w:cs="Calibri"/>
          <w:i/>
          <w:lang w:val="it-IT"/>
        </w:rPr>
        <w:t>Norme di comportamento del collegio sindacale di società quotate</w:t>
      </w:r>
      <w:r w:rsidRPr="00E55174">
        <w:rPr>
          <w:rFonts w:ascii="Calibri" w:eastAsia="Calibri" w:hAnsi="Calibri" w:cs="Calibri"/>
          <w:lang w:val="it-IT"/>
        </w:rPr>
        <w:t>, Norma Q.3.1.).</w:t>
      </w:r>
    </w:p>
    <w:p w:rsidR="0062205F" w:rsidRPr="00827E2F" w:rsidRDefault="00E55174" w:rsidP="00E55174">
      <w:pPr>
        <w:spacing w:after="0"/>
        <w:jc w:val="both"/>
        <w:rPr>
          <w:rFonts w:ascii="Calibri" w:eastAsia="Calibri" w:hAnsi="Calibri" w:cs="Calibri"/>
          <w:lang w:val="it-IT"/>
        </w:rPr>
      </w:pPr>
      <w:r w:rsidRPr="00E55174">
        <w:rPr>
          <w:rFonts w:ascii="Calibri" w:eastAsia="Calibri" w:hAnsi="Calibri" w:cs="Calibri"/>
          <w:lang w:val="it-IT"/>
        </w:rPr>
        <w:t xml:space="preserve">Non erra allora il Giudice di legittimità quando, </w:t>
      </w:r>
      <w:proofErr w:type="spellStart"/>
      <w:r w:rsidRPr="00415BF1">
        <w:rPr>
          <w:rFonts w:ascii="Calibri" w:eastAsia="Calibri" w:hAnsi="Calibri" w:cs="Calibri"/>
          <w:i/>
          <w:lang w:val="it-IT"/>
        </w:rPr>
        <w:t>incidenter</w:t>
      </w:r>
      <w:proofErr w:type="spellEnd"/>
      <w:r w:rsidRPr="00415BF1">
        <w:rPr>
          <w:rFonts w:ascii="Calibri" w:eastAsia="Calibri" w:hAnsi="Calibri" w:cs="Calibri"/>
          <w:i/>
          <w:lang w:val="it-IT"/>
        </w:rPr>
        <w:t xml:space="preserve"> tantum</w:t>
      </w:r>
      <w:r w:rsidRPr="00E55174">
        <w:rPr>
          <w:rFonts w:ascii="Calibri" w:eastAsia="Calibri" w:hAnsi="Calibri" w:cs="Calibri"/>
          <w:lang w:val="it-IT"/>
        </w:rPr>
        <w:t>, chiarisce che mai il ruolo dei sindaci può essere assimilato a quello degli amministratori privi di delega. I primi, infatti, vantano prerogative maggiormente incisive rispetto ai semplici poteri di informazione</w:t>
      </w:r>
      <w:r w:rsidR="00D42CC8">
        <w:rPr>
          <w:rFonts w:ascii="Calibri" w:eastAsia="Calibri" w:hAnsi="Calibri" w:cs="Calibri"/>
          <w:lang w:val="it-IT"/>
        </w:rPr>
        <w:t>,</w:t>
      </w:r>
      <w:r w:rsidRPr="00E55174">
        <w:rPr>
          <w:rFonts w:ascii="Calibri" w:eastAsia="Calibri" w:hAnsi="Calibri" w:cs="Calibri"/>
          <w:lang w:val="it-IT"/>
        </w:rPr>
        <w:t xml:space="preserve"> presso i delegati</w:t>
      </w:r>
      <w:r w:rsidR="00D42CC8">
        <w:rPr>
          <w:rFonts w:ascii="Calibri" w:eastAsia="Calibri" w:hAnsi="Calibri" w:cs="Calibri"/>
          <w:lang w:val="it-IT"/>
        </w:rPr>
        <w:t>,</w:t>
      </w:r>
      <w:r w:rsidRPr="00E55174">
        <w:rPr>
          <w:rFonts w:ascii="Calibri" w:eastAsia="Calibri" w:hAnsi="Calibri" w:cs="Calibri"/>
          <w:lang w:val="it-IT"/>
        </w:rPr>
        <w:t xml:space="preserve"> riconosciuti dalla legge ai secondi, nel rispetto del tradizionale canone dell’</w:t>
      </w:r>
      <w:r>
        <w:rPr>
          <w:rFonts w:ascii="Calibri" w:eastAsia="Calibri" w:hAnsi="Calibri" w:cs="Calibri"/>
          <w:lang w:val="it-IT"/>
        </w:rPr>
        <w:t>“</w:t>
      </w:r>
      <w:r w:rsidRPr="00E55174">
        <w:rPr>
          <w:rFonts w:ascii="Calibri" w:eastAsia="Calibri" w:hAnsi="Calibri" w:cs="Calibri"/>
          <w:lang w:val="it-IT"/>
        </w:rPr>
        <w:t>agire in modo informato”.</w:t>
      </w:r>
    </w:p>
    <w:p w:rsidR="00827E2F" w:rsidRPr="00827E2F" w:rsidRDefault="00827E2F" w:rsidP="003B750D">
      <w:pPr>
        <w:spacing w:after="0"/>
        <w:jc w:val="both"/>
        <w:rPr>
          <w:rFonts w:ascii="Calibri" w:eastAsia="Calibri" w:hAnsi="Calibri" w:cs="Calibri"/>
          <w:lang w:val="it-IT"/>
        </w:rPr>
      </w:pPr>
      <w:r w:rsidRPr="00827E2F">
        <w:rPr>
          <w:rFonts w:ascii="Calibri" w:eastAsia="Calibri" w:hAnsi="Calibri" w:cs="Calibri"/>
          <w:lang w:val="it-IT"/>
        </w:rPr>
        <w:t xml:space="preserve">Secondariamente, come chiarisce la Cassazione l’appartenenza della società ad una realtà di gruppo, non impedisce al collegio della controllante di ottenere informazioni circa le operazioni della società controllata, stante la previsione di cui all’art. 151, secondo comma, TUF in forza della quale il collegio può scambiare informazioni con i corrispondenti organi delle controllate in merito ai sistemi di amministrazione e controllo e in merito </w:t>
      </w:r>
      <w:r w:rsidRPr="00827E2F">
        <w:rPr>
          <w:rFonts w:ascii="Calibri" w:eastAsia="Calibri" w:hAnsi="Calibri" w:cs="Calibri"/>
          <w:lang w:val="it-IT"/>
        </w:rPr>
        <w:lastRenderedPageBreak/>
        <w:t>all’andamento generale dell’attività sociale.</w:t>
      </w:r>
    </w:p>
    <w:p w:rsidR="00827E2F" w:rsidRPr="00827E2F" w:rsidRDefault="00827E2F" w:rsidP="003D55BB">
      <w:pPr>
        <w:spacing w:after="0"/>
        <w:jc w:val="both"/>
        <w:rPr>
          <w:rFonts w:ascii="Calibri" w:eastAsia="Calibri" w:hAnsi="Calibri" w:cs="Calibri"/>
          <w:lang w:val="it-IT"/>
        </w:rPr>
      </w:pPr>
      <w:r w:rsidRPr="00827E2F">
        <w:rPr>
          <w:rFonts w:ascii="Calibri" w:eastAsia="Calibri" w:hAnsi="Calibri" w:cs="Calibri"/>
          <w:lang w:val="it-IT"/>
        </w:rPr>
        <w:t xml:space="preserve">Le tematiche correlate all’attività di vigilanza, ai poteri-doveri del collegio sindacale di società con azioni quotate e degli Enti di </w:t>
      </w:r>
      <w:r w:rsidR="00696600">
        <w:rPr>
          <w:rFonts w:ascii="Calibri" w:eastAsia="Calibri" w:hAnsi="Calibri" w:cs="Calibri"/>
          <w:lang w:val="it-IT"/>
        </w:rPr>
        <w:t>I</w:t>
      </w:r>
      <w:r w:rsidR="00696600" w:rsidRPr="00827E2F">
        <w:rPr>
          <w:rFonts w:ascii="Calibri" w:eastAsia="Calibri" w:hAnsi="Calibri" w:cs="Calibri"/>
          <w:lang w:val="it-IT"/>
        </w:rPr>
        <w:t xml:space="preserve">nteresse </w:t>
      </w:r>
      <w:r w:rsidR="00696600">
        <w:rPr>
          <w:rFonts w:ascii="Calibri" w:eastAsia="Calibri" w:hAnsi="Calibri" w:cs="Calibri"/>
          <w:lang w:val="it-IT"/>
        </w:rPr>
        <w:t>P</w:t>
      </w:r>
      <w:r w:rsidR="00696600" w:rsidRPr="00827E2F">
        <w:rPr>
          <w:rFonts w:ascii="Calibri" w:eastAsia="Calibri" w:hAnsi="Calibri" w:cs="Calibri"/>
          <w:lang w:val="it-IT"/>
        </w:rPr>
        <w:t xml:space="preserve">ubblico </w:t>
      </w:r>
      <w:r w:rsidRPr="00827E2F">
        <w:rPr>
          <w:rFonts w:ascii="Calibri" w:eastAsia="Calibri" w:hAnsi="Calibri" w:cs="Calibri"/>
          <w:lang w:val="it-IT"/>
        </w:rPr>
        <w:t xml:space="preserve">di cui all’art. 16 </w:t>
      </w:r>
      <w:r w:rsidR="007073E3">
        <w:rPr>
          <w:rFonts w:ascii="Calibri" w:eastAsia="Calibri" w:hAnsi="Calibri" w:cs="Calibri"/>
          <w:lang w:val="it-IT"/>
        </w:rPr>
        <w:t>del Dl</w:t>
      </w:r>
      <w:r w:rsidR="009552DE">
        <w:rPr>
          <w:rFonts w:ascii="Calibri" w:eastAsia="Calibri" w:hAnsi="Calibri" w:cs="Calibri"/>
          <w:lang w:val="it-IT"/>
        </w:rPr>
        <w:t>gs 39/2010</w:t>
      </w:r>
      <w:r w:rsidRPr="00827E2F">
        <w:rPr>
          <w:rFonts w:ascii="Calibri" w:eastAsia="Calibri" w:hAnsi="Calibri" w:cs="Calibri"/>
          <w:lang w:val="it-IT"/>
        </w:rPr>
        <w:t>, in generale, verranno affrontate, nell’ottica di una revisione delle Norme di comportamento del collegio sindacale, da un apposito gruppo di studio istituito dal C</w:t>
      </w:r>
      <w:r w:rsidR="00A60066">
        <w:rPr>
          <w:rFonts w:ascii="Calibri" w:eastAsia="Calibri" w:hAnsi="Calibri" w:cs="Calibri"/>
          <w:lang w:val="it-IT"/>
        </w:rPr>
        <w:t>NDCEC</w:t>
      </w:r>
      <w:r w:rsidRPr="00827E2F">
        <w:rPr>
          <w:rFonts w:ascii="Calibri" w:eastAsia="Calibri" w:hAnsi="Calibri" w:cs="Calibri"/>
          <w:lang w:val="it-IT"/>
        </w:rPr>
        <w:t>.</w:t>
      </w:r>
    </w:p>
    <w:p w:rsidR="00B80DE9" w:rsidRDefault="00B80DE9" w:rsidP="003D55BB">
      <w:pPr>
        <w:spacing w:before="360" w:after="0"/>
        <w:jc w:val="both"/>
        <w:rPr>
          <w:lang w:val="it-IT"/>
        </w:rPr>
        <w:sectPr w:rsidR="00B80DE9" w:rsidSect="0089036F">
          <w:headerReference w:type="default" r:id="rId46"/>
          <w:type w:val="continuous"/>
          <w:pgSz w:w="11900" w:h="16840" w:code="9"/>
          <w:pgMar w:top="2268" w:right="1440" w:bottom="1440" w:left="1440" w:header="471" w:footer="709" w:gutter="0"/>
          <w:cols w:num="2" w:space="708"/>
          <w:titlePg/>
          <w:docGrid w:linePitch="360"/>
        </w:sectPr>
      </w:pPr>
    </w:p>
    <w:p w:rsidR="00787028" w:rsidRPr="00787028" w:rsidRDefault="00787028" w:rsidP="00787028">
      <w:pPr>
        <w:rPr>
          <w:lang w:val="it-IT"/>
        </w:rPr>
      </w:pPr>
    </w:p>
    <w:p w:rsidR="00787028" w:rsidRDefault="00963FFB" w:rsidP="00787028">
      <w:pPr>
        <w:rPr>
          <w:lang w:val="it-IT"/>
        </w:rPr>
      </w:pPr>
      <w:r>
        <w:rPr>
          <w:noProof/>
          <w:lang w:val="it-IT" w:eastAsia="it-IT"/>
        </w:rPr>
        <mc:AlternateContent>
          <mc:Choice Requires="wps">
            <w:drawing>
              <wp:anchor distT="0" distB="0" distL="114300" distR="114300" simplePos="0" relativeHeight="251660288" behindDoc="0" locked="0" layoutInCell="1" allowOverlap="1" wp14:anchorId="096E77CE" wp14:editId="6DF6C66A">
                <wp:simplePos x="0" y="0"/>
                <wp:positionH relativeFrom="column">
                  <wp:posOffset>52705</wp:posOffset>
                </wp:positionH>
                <wp:positionV relativeFrom="paragraph">
                  <wp:posOffset>3532818</wp:posOffset>
                </wp:positionV>
                <wp:extent cx="5661660" cy="3869690"/>
                <wp:effectExtent l="0" t="0" r="15240" b="16510"/>
                <wp:wrapSquare wrapText="bothSides"/>
                <wp:docPr id="4" name="Text Box 4"/>
                <wp:cNvGraphicFramePr/>
                <a:graphic xmlns:a="http://schemas.openxmlformats.org/drawingml/2006/main">
                  <a:graphicData uri="http://schemas.microsoft.com/office/word/2010/wordprocessingShape">
                    <wps:wsp>
                      <wps:cNvSpPr txBox="1"/>
                      <wps:spPr>
                        <a:xfrm>
                          <a:off x="0" y="0"/>
                          <a:ext cx="5661660" cy="3869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93FE6" w:rsidRPr="00966683" w:rsidRDefault="00093FE6" w:rsidP="00D34669">
                            <w:pPr>
                              <w:pStyle w:val="Titolo2"/>
                              <w:rPr>
                                <w:sz w:val="24"/>
                                <w:lang w:val="it-IT"/>
                              </w:rPr>
                            </w:pPr>
                            <w:r w:rsidRPr="00966683">
                              <w:rPr>
                                <w:sz w:val="24"/>
                                <w:lang w:val="it-IT"/>
                              </w:rPr>
                              <w:t>Hanno collaborato a questo numero</w:t>
                            </w:r>
                          </w:p>
                          <w:p w:rsidR="00093FE6" w:rsidRPr="00966683" w:rsidRDefault="00093FE6" w:rsidP="00581FAB">
                            <w:pPr>
                              <w:pStyle w:val="Autore"/>
                              <w:spacing w:after="0"/>
                              <w:rPr>
                                <w:color w:val="485864"/>
                                <w:sz w:val="22"/>
                              </w:rPr>
                            </w:pPr>
                            <w:r w:rsidRPr="00966683">
                              <w:rPr>
                                <w:color w:val="485864"/>
                                <w:sz w:val="22"/>
                              </w:rPr>
                              <w:t>Cristina Bauco</w:t>
                            </w:r>
                          </w:p>
                          <w:p w:rsidR="00093FE6" w:rsidRPr="00966683" w:rsidRDefault="00093FE6" w:rsidP="00581FAB">
                            <w:pPr>
                              <w:pStyle w:val="Autoreruolo"/>
                              <w:spacing w:before="0"/>
                              <w:rPr>
                                <w:color w:val="485864"/>
                                <w:sz w:val="20"/>
                              </w:rPr>
                            </w:pPr>
                            <w:r w:rsidRPr="00966683">
                              <w:rPr>
                                <w:color w:val="485864"/>
                                <w:sz w:val="20"/>
                              </w:rPr>
                              <w:t>Ricercatrice area giuridica Fondazione Nazionale dei Commercialisti</w:t>
                            </w:r>
                          </w:p>
                          <w:p w:rsidR="00093FE6" w:rsidRPr="00966683" w:rsidRDefault="00093FE6" w:rsidP="00581FAB">
                            <w:pPr>
                              <w:pStyle w:val="Autore"/>
                              <w:spacing w:before="240" w:after="0"/>
                              <w:rPr>
                                <w:color w:val="485864"/>
                                <w:sz w:val="22"/>
                              </w:rPr>
                            </w:pPr>
                            <w:r w:rsidRPr="00966683">
                              <w:rPr>
                                <w:color w:val="485864"/>
                                <w:sz w:val="22"/>
                              </w:rPr>
                              <w:t>Ermando Bozza</w:t>
                            </w:r>
                          </w:p>
                          <w:p w:rsidR="00093FE6" w:rsidRPr="00966683" w:rsidRDefault="00093FE6" w:rsidP="00581FAB">
                            <w:pPr>
                              <w:pStyle w:val="Autoreruolo"/>
                              <w:spacing w:before="0"/>
                              <w:rPr>
                                <w:color w:val="485864"/>
                                <w:sz w:val="20"/>
                              </w:rPr>
                            </w:pPr>
                            <w:r w:rsidRPr="00966683">
                              <w:rPr>
                                <w:color w:val="485864"/>
                                <w:sz w:val="20"/>
                              </w:rPr>
                              <w:t>Componente del gruppo di lavoro CNDCEC per l’area di delega Revisione legale</w:t>
                            </w:r>
                          </w:p>
                          <w:p w:rsidR="00093FE6" w:rsidRPr="00966683" w:rsidRDefault="00093FE6" w:rsidP="00581FAB">
                            <w:pPr>
                              <w:pStyle w:val="Autore"/>
                              <w:spacing w:before="240" w:after="0"/>
                              <w:rPr>
                                <w:color w:val="485864"/>
                                <w:sz w:val="22"/>
                              </w:rPr>
                            </w:pPr>
                            <w:r w:rsidRPr="00966683">
                              <w:rPr>
                                <w:color w:val="485864"/>
                                <w:sz w:val="22"/>
                              </w:rPr>
                              <w:t>Raffaele D’Alessio</w:t>
                            </w:r>
                          </w:p>
                          <w:p w:rsidR="00093FE6" w:rsidRPr="00966683" w:rsidRDefault="00093FE6" w:rsidP="00581FAB">
                            <w:pPr>
                              <w:pStyle w:val="Autoreruolo"/>
                              <w:spacing w:before="0"/>
                              <w:rPr>
                                <w:color w:val="485864"/>
                                <w:sz w:val="20"/>
                              </w:rPr>
                            </w:pPr>
                            <w:r w:rsidRPr="00966683">
                              <w:rPr>
                                <w:color w:val="485864"/>
                                <w:sz w:val="20"/>
                              </w:rPr>
                              <w:t>Componente del gruppo di lavoro CNDCEC per l’area di delega Revisione legale</w:t>
                            </w:r>
                          </w:p>
                          <w:p w:rsidR="00093FE6" w:rsidRPr="00966683" w:rsidRDefault="00093FE6" w:rsidP="00581FAB">
                            <w:pPr>
                              <w:pStyle w:val="Autore"/>
                              <w:spacing w:before="240" w:after="0"/>
                              <w:rPr>
                                <w:color w:val="485864"/>
                                <w:sz w:val="22"/>
                              </w:rPr>
                            </w:pPr>
                            <w:r w:rsidRPr="00966683">
                              <w:rPr>
                                <w:color w:val="485864"/>
                                <w:sz w:val="22"/>
                              </w:rPr>
                              <w:t>Nicola Lucido</w:t>
                            </w:r>
                          </w:p>
                          <w:p w:rsidR="00093FE6" w:rsidRPr="00966683" w:rsidRDefault="00093FE6" w:rsidP="00581FAB">
                            <w:pPr>
                              <w:pStyle w:val="Autoreruolo"/>
                              <w:spacing w:before="0"/>
                              <w:rPr>
                                <w:color w:val="485864"/>
                                <w:sz w:val="20"/>
                              </w:rPr>
                            </w:pPr>
                            <w:r w:rsidRPr="00966683">
                              <w:rPr>
                                <w:color w:val="485864"/>
                                <w:sz w:val="20"/>
                              </w:rPr>
                              <w:t>Ricercatore area aziendale Fondazione Nazionale dei Commercialisti</w:t>
                            </w:r>
                          </w:p>
                          <w:p w:rsidR="00093FE6" w:rsidRPr="00966683" w:rsidRDefault="00093FE6" w:rsidP="00581FAB">
                            <w:pPr>
                              <w:pStyle w:val="Autore"/>
                              <w:spacing w:before="240" w:after="0"/>
                              <w:rPr>
                                <w:color w:val="485864"/>
                                <w:sz w:val="22"/>
                              </w:rPr>
                            </w:pPr>
                            <w:r w:rsidRPr="00966683">
                              <w:rPr>
                                <w:color w:val="485864"/>
                                <w:sz w:val="22"/>
                              </w:rPr>
                              <w:t>Matteo Pozzoli</w:t>
                            </w:r>
                          </w:p>
                          <w:p w:rsidR="00093FE6" w:rsidRPr="00966683" w:rsidRDefault="00093FE6" w:rsidP="00581FAB">
                            <w:pPr>
                              <w:pStyle w:val="Autoreruolo"/>
                              <w:spacing w:before="0"/>
                              <w:rPr>
                                <w:color w:val="485864"/>
                                <w:sz w:val="20"/>
                              </w:rPr>
                            </w:pPr>
                            <w:r w:rsidRPr="005078DA">
                              <w:rPr>
                                <w:color w:val="485864"/>
                                <w:sz w:val="20"/>
                              </w:rPr>
                              <w:t>Esperto</w:t>
                            </w:r>
                            <w:r w:rsidRPr="00966683">
                              <w:rPr>
                                <w:color w:val="485864"/>
                                <w:sz w:val="20"/>
                              </w:rPr>
                              <w:t xml:space="preserve"> CNDCEC</w:t>
                            </w:r>
                          </w:p>
                          <w:p w:rsidR="00093FE6" w:rsidRPr="002748FA" w:rsidRDefault="00093FE6" w:rsidP="00D34669">
                            <w:pPr>
                              <w:rPr>
                                <w:sz w:val="22"/>
                                <w:lang w:val="it-IT"/>
                              </w:rPr>
                            </w:pPr>
                          </w:p>
                          <w:p w:rsidR="00093FE6" w:rsidRPr="002748FA" w:rsidRDefault="00093FE6" w:rsidP="00D34669">
                            <w:pPr>
                              <w:rPr>
                                <w:sz w:val="22"/>
                                <w:lang w:val="it-IT"/>
                              </w:rPr>
                            </w:pPr>
                          </w:p>
                          <w:p w:rsidR="00093FE6" w:rsidRPr="002748FA" w:rsidRDefault="00093FE6" w:rsidP="00963FFB">
                            <w:pPr>
                              <w:pStyle w:val="BoxIntestazione"/>
                              <w:rPr>
                                <w:color w:val="485864"/>
                                <w:sz w:val="18"/>
                                <w:lang w:val="it-IT"/>
                              </w:rPr>
                            </w:pPr>
                            <w:r w:rsidRPr="002748FA">
                              <w:rPr>
                                <w:color w:val="485864"/>
                                <w:sz w:val="18"/>
                                <w:lang w:val="it-IT"/>
                              </w:rPr>
                              <w:t xml:space="preserve">Per eventuali suggerimenti: </w:t>
                            </w:r>
                            <w:hyperlink r:id="rId47" w:history="1">
                              <w:r w:rsidRPr="002748FA">
                                <w:rPr>
                                  <w:rStyle w:val="Collegamentoipertestuale"/>
                                  <w:sz w:val="18"/>
                                  <w:lang w:val="it-IT"/>
                                </w:rPr>
                                <w:t>informativa@fncommercialisti.it</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E77CE" id="Text Box 4" o:spid="_x0000_s1030" type="#_x0000_t202" style="position:absolute;margin-left:4.15pt;margin-top:278.15pt;width:445.8pt;height:30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" filled="f" stroked="f">
                <v:textbox inset="0,0,0,0">
                  <w:txbxContent>
                    <w:p w:rsidR="00093FE6" w:rsidRPr="00966683" w:rsidRDefault="00093FE6" w:rsidP="00D34669">
                      <w:pPr>
                        <w:pStyle w:val="Titolo2"/>
                        <w:rPr>
                          <w:sz w:val="24"/>
                          <w:lang w:val="it-IT"/>
                        </w:rPr>
                      </w:pPr>
                      <w:r w:rsidRPr="00966683">
                        <w:rPr>
                          <w:sz w:val="24"/>
                          <w:lang w:val="it-IT"/>
                        </w:rPr>
                        <w:t>Hanno collaborato a questo numero</w:t>
                      </w:r>
                    </w:p>
                    <w:p w:rsidR="00093FE6" w:rsidRPr="00966683" w:rsidRDefault="00093FE6" w:rsidP="00581FAB">
                      <w:pPr>
                        <w:pStyle w:val="Autore"/>
                        <w:spacing w:after="0"/>
                        <w:rPr>
                          <w:color w:val="485864"/>
                          <w:sz w:val="22"/>
                        </w:rPr>
                      </w:pPr>
                      <w:r w:rsidRPr="00966683">
                        <w:rPr>
                          <w:color w:val="485864"/>
                          <w:sz w:val="22"/>
                        </w:rPr>
                        <w:t>Cristina Bauco</w:t>
                      </w:r>
                    </w:p>
                    <w:p w:rsidR="00093FE6" w:rsidRPr="00966683" w:rsidRDefault="00093FE6" w:rsidP="00581FAB">
                      <w:pPr>
                        <w:pStyle w:val="Autoreruolo"/>
                        <w:spacing w:before="0"/>
                        <w:rPr>
                          <w:color w:val="485864"/>
                          <w:sz w:val="20"/>
                        </w:rPr>
                      </w:pPr>
                      <w:r w:rsidRPr="00966683">
                        <w:rPr>
                          <w:color w:val="485864"/>
                          <w:sz w:val="20"/>
                        </w:rPr>
                        <w:t>Ricercatrice area giuridica Fondazione Nazionale dei Commercialisti</w:t>
                      </w:r>
                    </w:p>
                    <w:p w:rsidR="00093FE6" w:rsidRPr="00966683" w:rsidRDefault="00093FE6" w:rsidP="00581FAB">
                      <w:pPr>
                        <w:pStyle w:val="Autore"/>
                        <w:spacing w:before="240" w:after="0"/>
                        <w:rPr>
                          <w:color w:val="485864"/>
                          <w:sz w:val="22"/>
                        </w:rPr>
                      </w:pPr>
                      <w:r w:rsidRPr="00966683">
                        <w:rPr>
                          <w:color w:val="485864"/>
                          <w:sz w:val="22"/>
                        </w:rPr>
                        <w:t>Ermando Bozza</w:t>
                      </w:r>
                    </w:p>
                    <w:p w:rsidR="00093FE6" w:rsidRPr="00966683" w:rsidRDefault="00093FE6" w:rsidP="00581FAB">
                      <w:pPr>
                        <w:pStyle w:val="Autoreruolo"/>
                        <w:spacing w:before="0"/>
                        <w:rPr>
                          <w:color w:val="485864"/>
                          <w:sz w:val="20"/>
                        </w:rPr>
                      </w:pPr>
                      <w:r w:rsidRPr="00966683">
                        <w:rPr>
                          <w:color w:val="485864"/>
                          <w:sz w:val="20"/>
                        </w:rPr>
                        <w:t>Componente del gruppo di lavoro CNDCEC per l’area di delega Revisione legale</w:t>
                      </w:r>
                    </w:p>
                    <w:p w:rsidR="00093FE6" w:rsidRPr="00966683" w:rsidRDefault="00093FE6" w:rsidP="00581FAB">
                      <w:pPr>
                        <w:pStyle w:val="Autore"/>
                        <w:spacing w:before="240" w:after="0"/>
                        <w:rPr>
                          <w:color w:val="485864"/>
                          <w:sz w:val="22"/>
                        </w:rPr>
                      </w:pPr>
                      <w:r w:rsidRPr="00966683">
                        <w:rPr>
                          <w:color w:val="485864"/>
                          <w:sz w:val="22"/>
                        </w:rPr>
                        <w:t>Raffaele D’Alessio</w:t>
                      </w:r>
                    </w:p>
                    <w:p w:rsidR="00093FE6" w:rsidRPr="00966683" w:rsidRDefault="00093FE6" w:rsidP="00581FAB">
                      <w:pPr>
                        <w:pStyle w:val="Autoreruolo"/>
                        <w:spacing w:before="0"/>
                        <w:rPr>
                          <w:color w:val="485864"/>
                          <w:sz w:val="20"/>
                        </w:rPr>
                      </w:pPr>
                      <w:r w:rsidRPr="00966683">
                        <w:rPr>
                          <w:color w:val="485864"/>
                          <w:sz w:val="20"/>
                        </w:rPr>
                        <w:t>Componente del gruppo di lavoro CNDCEC per l’area di delega Revisione legale</w:t>
                      </w:r>
                    </w:p>
                    <w:p w:rsidR="00093FE6" w:rsidRPr="00966683" w:rsidRDefault="00093FE6" w:rsidP="00581FAB">
                      <w:pPr>
                        <w:pStyle w:val="Autore"/>
                        <w:spacing w:before="240" w:after="0"/>
                        <w:rPr>
                          <w:color w:val="485864"/>
                          <w:sz w:val="22"/>
                        </w:rPr>
                      </w:pPr>
                      <w:r w:rsidRPr="00966683">
                        <w:rPr>
                          <w:color w:val="485864"/>
                          <w:sz w:val="22"/>
                        </w:rPr>
                        <w:t>Nicola Lucido</w:t>
                      </w:r>
                    </w:p>
                    <w:p w:rsidR="00093FE6" w:rsidRPr="00966683" w:rsidRDefault="00093FE6" w:rsidP="00581FAB">
                      <w:pPr>
                        <w:pStyle w:val="Autoreruolo"/>
                        <w:spacing w:before="0"/>
                        <w:rPr>
                          <w:color w:val="485864"/>
                          <w:sz w:val="20"/>
                        </w:rPr>
                      </w:pPr>
                      <w:r w:rsidRPr="00966683">
                        <w:rPr>
                          <w:color w:val="485864"/>
                          <w:sz w:val="20"/>
                        </w:rPr>
                        <w:t>Ricercatore area aziendale Fondazione Nazionale dei Commercialisti</w:t>
                      </w:r>
                    </w:p>
                    <w:p w:rsidR="00093FE6" w:rsidRPr="00966683" w:rsidRDefault="00093FE6" w:rsidP="00581FAB">
                      <w:pPr>
                        <w:pStyle w:val="Autore"/>
                        <w:spacing w:before="240" w:after="0"/>
                        <w:rPr>
                          <w:color w:val="485864"/>
                          <w:sz w:val="22"/>
                        </w:rPr>
                      </w:pPr>
                      <w:r w:rsidRPr="00966683">
                        <w:rPr>
                          <w:color w:val="485864"/>
                          <w:sz w:val="22"/>
                        </w:rPr>
                        <w:t>Matteo Pozzoli</w:t>
                      </w:r>
                    </w:p>
                    <w:p w:rsidR="00093FE6" w:rsidRPr="00966683" w:rsidRDefault="00093FE6" w:rsidP="00581FAB">
                      <w:pPr>
                        <w:pStyle w:val="Autoreruolo"/>
                        <w:spacing w:before="0"/>
                        <w:rPr>
                          <w:color w:val="485864"/>
                          <w:sz w:val="20"/>
                        </w:rPr>
                      </w:pPr>
                      <w:r w:rsidRPr="005078DA">
                        <w:rPr>
                          <w:color w:val="485864"/>
                          <w:sz w:val="20"/>
                        </w:rPr>
                        <w:t>Esperto</w:t>
                      </w:r>
                      <w:r w:rsidRPr="00966683">
                        <w:rPr>
                          <w:color w:val="485864"/>
                          <w:sz w:val="20"/>
                        </w:rPr>
                        <w:t xml:space="preserve"> CNDCEC</w:t>
                      </w:r>
                    </w:p>
                    <w:p w:rsidR="00093FE6" w:rsidRPr="002748FA" w:rsidRDefault="00093FE6" w:rsidP="00D34669">
                      <w:pPr>
                        <w:rPr>
                          <w:sz w:val="22"/>
                          <w:lang w:val="it-IT"/>
                        </w:rPr>
                      </w:pPr>
                    </w:p>
                    <w:p w:rsidR="00093FE6" w:rsidRPr="002748FA" w:rsidRDefault="00093FE6" w:rsidP="00D34669">
                      <w:pPr>
                        <w:rPr>
                          <w:sz w:val="22"/>
                          <w:lang w:val="it-IT"/>
                        </w:rPr>
                      </w:pPr>
                    </w:p>
                    <w:p w:rsidR="00093FE6" w:rsidRPr="002748FA" w:rsidRDefault="00093FE6" w:rsidP="00963FFB">
                      <w:pPr>
                        <w:pStyle w:val="BoxIntestazione"/>
                        <w:rPr>
                          <w:color w:val="485864"/>
                          <w:sz w:val="18"/>
                          <w:lang w:val="it-IT"/>
                        </w:rPr>
                      </w:pPr>
                      <w:r w:rsidRPr="002748FA">
                        <w:rPr>
                          <w:color w:val="485864"/>
                          <w:sz w:val="18"/>
                          <w:lang w:val="it-IT"/>
                        </w:rPr>
                        <w:t xml:space="preserve">Per eventuali suggerimenti: </w:t>
                      </w:r>
                      <w:hyperlink r:id="rId50" w:history="1">
                        <w:r w:rsidRPr="002748FA">
                          <w:rPr>
                            <w:rStyle w:val="Collegamentoipertestuale"/>
                            <w:sz w:val="18"/>
                            <w:lang w:val="it-IT"/>
                          </w:rPr>
                          <w:t>informativa@fncommercialisti.it</w:t>
                        </w:r>
                      </w:hyperlink>
                    </w:p>
                  </w:txbxContent>
                </v:textbox>
                <w10:wrap type="square"/>
              </v:shape>
            </w:pict>
          </mc:Fallback>
        </mc:AlternateContent>
      </w:r>
    </w:p>
    <w:sectPr w:rsidR="00787028" w:rsidSect="0089036F">
      <w:headerReference w:type="default" r:id="rId51"/>
      <w:headerReference w:type="first" r:id="rId52"/>
      <w:pgSz w:w="11900" w:h="16840" w:code="9"/>
      <w:pgMar w:top="2268" w:right="1440" w:bottom="1440" w:left="1440" w:header="4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558" w:rsidRDefault="00270558" w:rsidP="000C2200">
      <w:pPr>
        <w:spacing w:before="0" w:after="0"/>
      </w:pPr>
      <w:r>
        <w:separator/>
      </w:r>
    </w:p>
  </w:endnote>
  <w:endnote w:type="continuationSeparator" w:id="0">
    <w:p w:rsidR="00270558" w:rsidRDefault="00270558" w:rsidP="000C22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Univers 57 Condensed">
    <w:altName w:val="Arial Narrow"/>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0C" w:rsidRDefault="0030030C">
    <w:pPr>
      <w:pStyle w:val="Pidipagina"/>
    </w:pPr>
    <w:r>
      <w:rPr>
        <w:noProof/>
        <w:lang w:val="it-IT" w:eastAsia="it-IT"/>
      </w:rPr>
      <w:drawing>
        <wp:inline distT="0" distB="0" distL="0" distR="0" wp14:anchorId="3231C6D6" wp14:editId="3AA5C0DB">
          <wp:extent cx="5722620" cy="425450"/>
          <wp:effectExtent l="0" t="0" r="0" b="6350"/>
          <wp:docPr id="13" name="Picture 1" descr="/Users/darkmartin/Google Drive/Works/FNC/newsletter-informativa/parts/logo-in-basso@3x-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arkmartin/Google Drive/Works/FNC/newsletter-informativa/parts/logo-in-basso@3x-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2620" cy="425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558" w:rsidRDefault="00270558" w:rsidP="000C2200">
      <w:pPr>
        <w:spacing w:before="0" w:after="0"/>
      </w:pPr>
      <w:r>
        <w:separator/>
      </w:r>
    </w:p>
  </w:footnote>
  <w:footnote w:type="continuationSeparator" w:id="0">
    <w:p w:rsidR="00270558" w:rsidRDefault="00270558" w:rsidP="000C22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0C" w:rsidRDefault="0030030C" w:rsidP="005F5F6C">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0030C" w:rsidRDefault="0030030C" w:rsidP="000C2200">
    <w:pPr>
      <w:pStyle w:val="Intestazione"/>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0C" w:rsidRDefault="0030030C" w:rsidP="005E0CFF">
    <w:pPr>
      <w:pStyle w:val="Intestazione"/>
      <w:framePr w:wrap="none" w:vAnchor="text" w:hAnchor="page" w:x="10321" w:y="187"/>
      <w:rPr>
        <w:rStyle w:val="Numeropagina"/>
      </w:rPr>
    </w:pPr>
    <w:r>
      <w:rPr>
        <w:rStyle w:val="Numeropagina"/>
      </w:rPr>
      <w:fldChar w:fldCharType="begin"/>
    </w:r>
    <w:r>
      <w:rPr>
        <w:rStyle w:val="Numeropagina"/>
      </w:rPr>
      <w:instrText xml:space="preserve">PAGE  </w:instrText>
    </w:r>
    <w:r>
      <w:rPr>
        <w:rStyle w:val="Numeropagina"/>
      </w:rPr>
      <w:fldChar w:fldCharType="separate"/>
    </w:r>
    <w:r w:rsidR="00F66561">
      <w:rPr>
        <w:rStyle w:val="Numeropagina"/>
        <w:noProof/>
      </w:rPr>
      <w:t>8</w:t>
    </w:r>
    <w:r>
      <w:rPr>
        <w:rStyle w:val="Numeropagina"/>
      </w:rPr>
      <w:fldChar w:fldCharType="end"/>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505"/>
      <w:gridCol w:w="4505"/>
    </w:tblGrid>
    <w:tr w:rsidR="0030030C" w:rsidRPr="00855362" w:rsidTr="00E72466">
      <w:tc>
        <w:tcPr>
          <w:tcW w:w="4505" w:type="dxa"/>
          <w:vAlign w:val="center"/>
        </w:tcPr>
        <w:p w:rsidR="0030030C" w:rsidRPr="002748FA" w:rsidRDefault="0030030C" w:rsidP="005E0CFF">
          <w:pPr>
            <w:pStyle w:val="IntestazioneTitolo"/>
            <w:rPr>
              <w:lang w:val="it-IT"/>
            </w:rPr>
          </w:pPr>
          <w:r w:rsidRPr="002748FA">
            <w:rPr>
              <w:lang w:val="it-IT"/>
            </w:rPr>
            <w:t>VALUTAZIONE E CONTROLLI</w:t>
          </w:r>
        </w:p>
        <w:p w:rsidR="0030030C" w:rsidRPr="002748FA" w:rsidRDefault="0030030C" w:rsidP="001B0D6C">
          <w:pPr>
            <w:pStyle w:val="Intestazione1"/>
            <w:rPr>
              <w:lang w:val="it-IT"/>
            </w:rPr>
          </w:pPr>
          <w:r w:rsidRPr="002748FA">
            <w:rPr>
              <w:lang w:val="it-IT"/>
            </w:rPr>
            <w:t>Informativa periodica - 30 settembre 2017</w:t>
          </w:r>
        </w:p>
      </w:tc>
      <w:tc>
        <w:tcPr>
          <w:tcW w:w="4505" w:type="dxa"/>
          <w:vAlign w:val="center"/>
        </w:tcPr>
        <w:p w:rsidR="0030030C" w:rsidRPr="002748FA" w:rsidRDefault="0030030C" w:rsidP="005E0CFF">
          <w:pPr>
            <w:pStyle w:val="Intestazione1"/>
            <w:rPr>
              <w:lang w:val="it-IT"/>
            </w:rPr>
          </w:pPr>
        </w:p>
      </w:tc>
    </w:tr>
    <w:tr w:rsidR="0030030C" w:rsidTr="00E72466">
      <w:tc>
        <w:tcPr>
          <w:tcW w:w="4505" w:type="dxa"/>
          <w:tcBorders>
            <w:top w:val="single" w:sz="48" w:space="0" w:color="ED2D24"/>
          </w:tcBorders>
          <w:vAlign w:val="center"/>
        </w:tcPr>
        <w:p w:rsidR="0030030C" w:rsidRPr="002748FA" w:rsidRDefault="0030030C" w:rsidP="00871C4B">
          <w:pPr>
            <w:pStyle w:val="IntestazioneTitolo"/>
            <w:spacing w:before="0"/>
            <w:rPr>
              <w:caps w:val="0"/>
              <w:smallCaps/>
              <w:lang w:val="it-IT"/>
            </w:rPr>
          </w:pPr>
        </w:p>
      </w:tc>
      <w:tc>
        <w:tcPr>
          <w:tcW w:w="4505" w:type="dxa"/>
          <w:tcBorders>
            <w:top w:val="single" w:sz="48" w:space="0" w:color="ED2D24"/>
          </w:tcBorders>
          <w:vAlign w:val="center"/>
        </w:tcPr>
        <w:p w:rsidR="0030030C" w:rsidRDefault="0030030C" w:rsidP="00581FAB">
          <w:pPr>
            <w:pStyle w:val="IntestazioneTitolo"/>
            <w:spacing w:before="60"/>
            <w:jc w:val="right"/>
          </w:pPr>
          <w:proofErr w:type="spellStart"/>
          <w:r w:rsidRPr="0089036F">
            <w:rPr>
              <w:caps w:val="0"/>
              <w:smallCaps/>
              <w:sz w:val="24"/>
            </w:rPr>
            <w:t>Principi</w:t>
          </w:r>
          <w:proofErr w:type="spellEnd"/>
          <w:r w:rsidRPr="0089036F">
            <w:rPr>
              <w:caps w:val="0"/>
              <w:smallCaps/>
              <w:sz w:val="24"/>
            </w:rPr>
            <w:t xml:space="preserve"> di </w:t>
          </w:r>
          <w:proofErr w:type="spellStart"/>
          <w:r w:rsidRPr="0089036F">
            <w:rPr>
              <w:caps w:val="0"/>
              <w:smallCaps/>
              <w:sz w:val="24"/>
            </w:rPr>
            <w:t>Revisione</w:t>
          </w:r>
          <w:proofErr w:type="spellEnd"/>
        </w:p>
      </w:tc>
    </w:tr>
  </w:tbl>
  <w:p w:rsidR="0030030C" w:rsidRPr="00B80DE9" w:rsidRDefault="0030030C" w:rsidP="00B80DE9">
    <w:pPr>
      <w:pStyle w:val="Intestazione"/>
      <w:spacing w:before="0" w:after="0"/>
      <w:rPr>
        <w:sz w:val="4"/>
        <w:szCs w:val="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505"/>
      <w:gridCol w:w="4505"/>
    </w:tblGrid>
    <w:tr w:rsidR="0030030C" w:rsidRPr="00855362" w:rsidTr="005F5F6C">
      <w:tc>
        <w:tcPr>
          <w:tcW w:w="4505" w:type="dxa"/>
          <w:vAlign w:val="center"/>
        </w:tcPr>
        <w:p w:rsidR="0030030C" w:rsidRPr="002748FA" w:rsidRDefault="0030030C" w:rsidP="00B6765F">
          <w:pPr>
            <w:pStyle w:val="IntestazioneTitolo"/>
            <w:rPr>
              <w:lang w:val="it-IT"/>
            </w:rPr>
          </w:pPr>
          <w:r w:rsidRPr="002748FA">
            <w:rPr>
              <w:lang w:val="it-IT"/>
            </w:rPr>
            <w:t>VALUTAZIONE E CONTROLLI</w:t>
          </w:r>
        </w:p>
        <w:p w:rsidR="0030030C" w:rsidRPr="002748FA" w:rsidRDefault="0030030C" w:rsidP="00B6765F">
          <w:pPr>
            <w:pStyle w:val="Intestazione1"/>
            <w:rPr>
              <w:lang w:val="it-IT"/>
            </w:rPr>
          </w:pPr>
          <w:r w:rsidRPr="002748FA">
            <w:rPr>
              <w:lang w:val="it-IT"/>
            </w:rPr>
            <w:t>Informativa periodica 15 giugno 2017</w:t>
          </w:r>
        </w:p>
      </w:tc>
      <w:tc>
        <w:tcPr>
          <w:tcW w:w="4505" w:type="dxa"/>
          <w:vAlign w:val="center"/>
        </w:tcPr>
        <w:p w:rsidR="0030030C" w:rsidRPr="002748FA" w:rsidRDefault="0030030C" w:rsidP="00B6765F">
          <w:pPr>
            <w:pStyle w:val="Intestazione1"/>
            <w:rPr>
              <w:lang w:val="it-IT"/>
            </w:rPr>
          </w:pPr>
        </w:p>
      </w:tc>
    </w:tr>
    <w:tr w:rsidR="0030030C" w:rsidTr="005F5F6C">
      <w:tc>
        <w:tcPr>
          <w:tcW w:w="4505" w:type="dxa"/>
          <w:tcBorders>
            <w:top w:val="single" w:sz="48" w:space="0" w:color="ED2D24"/>
          </w:tcBorders>
          <w:vAlign w:val="center"/>
        </w:tcPr>
        <w:p w:rsidR="0030030C" w:rsidRPr="00D33F20" w:rsidRDefault="0030030C" w:rsidP="00B6765F">
          <w:pPr>
            <w:pStyle w:val="IntestazioneTitolo"/>
            <w:spacing w:before="0"/>
            <w:rPr>
              <w:caps w:val="0"/>
              <w:smallCaps/>
            </w:rPr>
          </w:pPr>
          <w:proofErr w:type="spellStart"/>
          <w:r w:rsidRPr="00D33F20">
            <w:rPr>
              <w:caps w:val="0"/>
              <w:smallCaps/>
            </w:rPr>
            <w:t>Principi</w:t>
          </w:r>
          <w:proofErr w:type="spellEnd"/>
          <w:r w:rsidRPr="00D33F20">
            <w:rPr>
              <w:caps w:val="0"/>
              <w:smallCaps/>
            </w:rPr>
            <w:t xml:space="preserve"> </w:t>
          </w:r>
          <w:r>
            <w:rPr>
              <w:caps w:val="0"/>
              <w:smallCaps/>
            </w:rPr>
            <w:t xml:space="preserve">di </w:t>
          </w:r>
          <w:proofErr w:type="spellStart"/>
          <w:r>
            <w:rPr>
              <w:caps w:val="0"/>
              <w:smallCaps/>
            </w:rPr>
            <w:t>Revisione</w:t>
          </w:r>
          <w:proofErr w:type="spellEnd"/>
        </w:p>
      </w:tc>
      <w:tc>
        <w:tcPr>
          <w:tcW w:w="4505" w:type="dxa"/>
          <w:tcBorders>
            <w:top w:val="single" w:sz="48" w:space="0" w:color="ED2D24"/>
          </w:tcBorders>
          <w:vAlign w:val="center"/>
        </w:tcPr>
        <w:p w:rsidR="0030030C" w:rsidRDefault="0030030C" w:rsidP="00B6765F">
          <w:pPr>
            <w:pStyle w:val="IntestazioneTitolo"/>
          </w:pPr>
        </w:p>
      </w:tc>
    </w:tr>
  </w:tbl>
  <w:p w:rsidR="0030030C" w:rsidRPr="00B80DE9" w:rsidRDefault="0030030C" w:rsidP="00B80DE9">
    <w:pPr>
      <w:pStyle w:val="Intestazione"/>
      <w:spacing w:before="0" w:after="0"/>
      <w:rPr>
        <w:sz w:val="4"/>
        <w:szCs w:val="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0C" w:rsidRDefault="0030030C" w:rsidP="005E0CFF">
    <w:pPr>
      <w:pStyle w:val="Intestazione"/>
      <w:framePr w:wrap="none" w:vAnchor="text" w:hAnchor="page" w:x="10321" w:y="187"/>
      <w:rPr>
        <w:rStyle w:val="Numeropagina"/>
      </w:rPr>
    </w:pPr>
    <w:r>
      <w:rPr>
        <w:rStyle w:val="Numeropagina"/>
      </w:rPr>
      <w:fldChar w:fldCharType="begin"/>
    </w:r>
    <w:r>
      <w:rPr>
        <w:rStyle w:val="Numeropagina"/>
      </w:rPr>
      <w:instrText xml:space="preserve">PAGE  </w:instrText>
    </w:r>
    <w:r>
      <w:rPr>
        <w:rStyle w:val="Numeropagina"/>
      </w:rPr>
      <w:fldChar w:fldCharType="separate"/>
    </w:r>
    <w:r w:rsidR="00F66561">
      <w:rPr>
        <w:rStyle w:val="Numeropagina"/>
        <w:noProof/>
      </w:rPr>
      <w:t>10</w:t>
    </w:r>
    <w:r>
      <w:rPr>
        <w:rStyle w:val="Numeropagina"/>
      </w:rPr>
      <w:fldChar w:fldCharType="end"/>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505"/>
      <w:gridCol w:w="4505"/>
    </w:tblGrid>
    <w:tr w:rsidR="0030030C" w:rsidRPr="00855362" w:rsidTr="00E72466">
      <w:tc>
        <w:tcPr>
          <w:tcW w:w="4505" w:type="dxa"/>
          <w:vAlign w:val="center"/>
        </w:tcPr>
        <w:p w:rsidR="0030030C" w:rsidRPr="002748FA" w:rsidRDefault="0030030C" w:rsidP="005E0CFF">
          <w:pPr>
            <w:pStyle w:val="IntestazioneTitolo"/>
            <w:rPr>
              <w:lang w:val="it-IT"/>
            </w:rPr>
          </w:pPr>
          <w:r w:rsidRPr="002748FA">
            <w:rPr>
              <w:lang w:val="it-IT"/>
            </w:rPr>
            <w:t>VALUTAZIONE E CONTROLLI</w:t>
          </w:r>
        </w:p>
        <w:p w:rsidR="0030030C" w:rsidRPr="002748FA" w:rsidRDefault="0030030C" w:rsidP="001B0D6C">
          <w:pPr>
            <w:pStyle w:val="Intestazione1"/>
            <w:rPr>
              <w:lang w:val="it-IT"/>
            </w:rPr>
          </w:pPr>
          <w:r w:rsidRPr="002748FA">
            <w:rPr>
              <w:lang w:val="it-IT"/>
            </w:rPr>
            <w:t>Informativa periodica - 30 settembre 2017</w:t>
          </w:r>
        </w:p>
      </w:tc>
      <w:tc>
        <w:tcPr>
          <w:tcW w:w="4505" w:type="dxa"/>
          <w:vAlign w:val="center"/>
        </w:tcPr>
        <w:p w:rsidR="0030030C" w:rsidRPr="002748FA" w:rsidRDefault="0030030C" w:rsidP="005E0CFF">
          <w:pPr>
            <w:pStyle w:val="Intestazione1"/>
            <w:rPr>
              <w:lang w:val="it-IT"/>
            </w:rPr>
          </w:pPr>
        </w:p>
      </w:tc>
    </w:tr>
    <w:tr w:rsidR="0030030C" w:rsidTr="00E72466">
      <w:tc>
        <w:tcPr>
          <w:tcW w:w="4505" w:type="dxa"/>
          <w:tcBorders>
            <w:top w:val="single" w:sz="48" w:space="0" w:color="ED2D24"/>
          </w:tcBorders>
          <w:vAlign w:val="center"/>
        </w:tcPr>
        <w:p w:rsidR="0030030C" w:rsidRPr="002748FA" w:rsidRDefault="0030030C" w:rsidP="00D82C0C">
          <w:pPr>
            <w:pStyle w:val="IntestazioneTitolo"/>
            <w:spacing w:before="0"/>
            <w:rPr>
              <w:caps w:val="0"/>
              <w:smallCaps/>
              <w:lang w:val="it-IT"/>
            </w:rPr>
          </w:pPr>
        </w:p>
      </w:tc>
      <w:tc>
        <w:tcPr>
          <w:tcW w:w="4505" w:type="dxa"/>
          <w:tcBorders>
            <w:top w:val="single" w:sz="48" w:space="0" w:color="ED2D24"/>
          </w:tcBorders>
          <w:vAlign w:val="center"/>
        </w:tcPr>
        <w:p w:rsidR="0030030C" w:rsidRDefault="0030030C" w:rsidP="00581FAB">
          <w:pPr>
            <w:pStyle w:val="IntestazioneTitolo"/>
            <w:spacing w:before="60"/>
            <w:jc w:val="right"/>
          </w:pPr>
          <w:proofErr w:type="spellStart"/>
          <w:r w:rsidRPr="0089036F">
            <w:rPr>
              <w:caps w:val="0"/>
              <w:smallCaps/>
              <w:sz w:val="24"/>
            </w:rPr>
            <w:t>Principi</w:t>
          </w:r>
          <w:proofErr w:type="spellEnd"/>
          <w:r w:rsidRPr="0089036F">
            <w:rPr>
              <w:caps w:val="0"/>
              <w:smallCaps/>
              <w:sz w:val="24"/>
            </w:rPr>
            <w:t xml:space="preserve"> di </w:t>
          </w:r>
          <w:proofErr w:type="spellStart"/>
          <w:r w:rsidRPr="0089036F">
            <w:rPr>
              <w:caps w:val="0"/>
              <w:smallCaps/>
              <w:sz w:val="24"/>
            </w:rPr>
            <w:t>Revisione</w:t>
          </w:r>
          <w:proofErr w:type="spellEnd"/>
        </w:p>
      </w:tc>
    </w:tr>
  </w:tbl>
  <w:p w:rsidR="0030030C" w:rsidRPr="00B80DE9" w:rsidRDefault="0030030C" w:rsidP="00B80DE9">
    <w:pPr>
      <w:pStyle w:val="Intestazione"/>
      <w:spacing w:before="0" w:after="0"/>
      <w:rPr>
        <w:sz w:val="4"/>
        <w:szCs w:val="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E6" w:rsidRDefault="00093FE6" w:rsidP="005E0CFF">
    <w:pPr>
      <w:pStyle w:val="Intestazione"/>
      <w:framePr w:wrap="none" w:vAnchor="text" w:hAnchor="page" w:x="10321" w:y="187"/>
      <w:rPr>
        <w:rStyle w:val="Numeropagina"/>
      </w:rPr>
    </w:pPr>
    <w:r>
      <w:rPr>
        <w:rStyle w:val="Numeropagina"/>
      </w:rPr>
      <w:fldChar w:fldCharType="begin"/>
    </w:r>
    <w:r>
      <w:rPr>
        <w:rStyle w:val="Numeropagina"/>
      </w:rPr>
      <w:instrText xml:space="preserve">PAGE  </w:instrText>
    </w:r>
    <w:r>
      <w:rPr>
        <w:rStyle w:val="Numeropagina"/>
      </w:rPr>
      <w:fldChar w:fldCharType="separate"/>
    </w:r>
    <w:r w:rsidR="00F66561">
      <w:rPr>
        <w:rStyle w:val="Numeropagina"/>
        <w:noProof/>
      </w:rPr>
      <w:t>11</w:t>
    </w:r>
    <w:r>
      <w:rPr>
        <w:rStyle w:val="Numeropagina"/>
      </w:rPr>
      <w:fldChar w:fldCharType="end"/>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505"/>
      <w:gridCol w:w="4505"/>
    </w:tblGrid>
    <w:tr w:rsidR="00093FE6" w:rsidRPr="00855362" w:rsidTr="00E72466">
      <w:tc>
        <w:tcPr>
          <w:tcW w:w="4505" w:type="dxa"/>
          <w:vAlign w:val="center"/>
        </w:tcPr>
        <w:p w:rsidR="00093FE6" w:rsidRPr="002748FA" w:rsidRDefault="00093FE6" w:rsidP="005E0CFF">
          <w:pPr>
            <w:pStyle w:val="IntestazioneTitolo"/>
            <w:rPr>
              <w:lang w:val="it-IT"/>
            </w:rPr>
          </w:pPr>
          <w:r w:rsidRPr="002748FA">
            <w:rPr>
              <w:lang w:val="it-IT"/>
            </w:rPr>
            <w:t>VALUTAZIONE E CONTROLLI</w:t>
          </w:r>
        </w:p>
        <w:p w:rsidR="00093FE6" w:rsidRPr="002748FA" w:rsidRDefault="00093FE6" w:rsidP="001B0D6C">
          <w:pPr>
            <w:pStyle w:val="Intestazione1"/>
            <w:rPr>
              <w:lang w:val="it-IT"/>
            </w:rPr>
          </w:pPr>
          <w:r w:rsidRPr="002748FA">
            <w:rPr>
              <w:lang w:val="it-IT"/>
            </w:rPr>
            <w:t>Informativa periodica - 30 settembre 2017</w:t>
          </w:r>
        </w:p>
      </w:tc>
      <w:tc>
        <w:tcPr>
          <w:tcW w:w="4505" w:type="dxa"/>
          <w:vAlign w:val="center"/>
        </w:tcPr>
        <w:p w:rsidR="00093FE6" w:rsidRPr="002748FA" w:rsidRDefault="00093FE6" w:rsidP="005E0CFF">
          <w:pPr>
            <w:pStyle w:val="Intestazione1"/>
            <w:rPr>
              <w:lang w:val="it-IT"/>
            </w:rPr>
          </w:pPr>
        </w:p>
      </w:tc>
    </w:tr>
    <w:tr w:rsidR="00093FE6" w:rsidTr="00E72466">
      <w:tc>
        <w:tcPr>
          <w:tcW w:w="4505" w:type="dxa"/>
          <w:tcBorders>
            <w:top w:val="single" w:sz="48" w:space="0" w:color="ED2D24"/>
          </w:tcBorders>
          <w:vAlign w:val="center"/>
        </w:tcPr>
        <w:p w:rsidR="00093FE6" w:rsidRPr="002748FA" w:rsidRDefault="00093FE6" w:rsidP="00D82C0C">
          <w:pPr>
            <w:pStyle w:val="IntestazioneTitolo"/>
            <w:spacing w:before="0"/>
            <w:rPr>
              <w:caps w:val="0"/>
              <w:smallCaps/>
              <w:lang w:val="it-IT"/>
            </w:rPr>
          </w:pPr>
        </w:p>
      </w:tc>
      <w:tc>
        <w:tcPr>
          <w:tcW w:w="4505" w:type="dxa"/>
          <w:tcBorders>
            <w:top w:val="single" w:sz="48" w:space="0" w:color="ED2D24"/>
          </w:tcBorders>
          <w:vAlign w:val="center"/>
        </w:tcPr>
        <w:p w:rsidR="00093FE6" w:rsidRDefault="00093FE6" w:rsidP="00581FAB">
          <w:pPr>
            <w:pStyle w:val="IntestazioneTitolo"/>
            <w:spacing w:before="60"/>
            <w:jc w:val="right"/>
          </w:pPr>
          <w:proofErr w:type="spellStart"/>
          <w:r w:rsidRPr="0089036F">
            <w:rPr>
              <w:caps w:val="0"/>
              <w:smallCaps/>
              <w:sz w:val="24"/>
            </w:rPr>
            <w:t>Controlli</w:t>
          </w:r>
          <w:proofErr w:type="spellEnd"/>
          <w:r w:rsidRPr="0089036F">
            <w:rPr>
              <w:caps w:val="0"/>
              <w:smallCaps/>
              <w:sz w:val="24"/>
            </w:rPr>
            <w:t xml:space="preserve"> </w:t>
          </w:r>
          <w:proofErr w:type="spellStart"/>
          <w:r w:rsidRPr="0089036F">
            <w:rPr>
              <w:caps w:val="0"/>
              <w:smallCaps/>
              <w:sz w:val="24"/>
            </w:rPr>
            <w:t>Interni</w:t>
          </w:r>
          <w:proofErr w:type="spellEnd"/>
        </w:p>
      </w:tc>
    </w:tr>
  </w:tbl>
  <w:p w:rsidR="00093FE6" w:rsidRPr="00B80DE9" w:rsidRDefault="00093FE6" w:rsidP="00B80DE9">
    <w:pPr>
      <w:pStyle w:val="Intestazione"/>
      <w:spacing w:before="0" w:after="0"/>
      <w:rPr>
        <w:sz w:val="4"/>
        <w:szCs w:val="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505"/>
      <w:gridCol w:w="4505"/>
    </w:tblGrid>
    <w:tr w:rsidR="00093FE6" w:rsidRPr="00855362" w:rsidTr="005F5F6C">
      <w:tc>
        <w:tcPr>
          <w:tcW w:w="4505" w:type="dxa"/>
          <w:vAlign w:val="center"/>
        </w:tcPr>
        <w:p w:rsidR="00093FE6" w:rsidRPr="002748FA" w:rsidRDefault="00093FE6" w:rsidP="00B6765F">
          <w:pPr>
            <w:pStyle w:val="IntestazioneTitolo"/>
            <w:rPr>
              <w:lang w:val="it-IT"/>
            </w:rPr>
          </w:pPr>
          <w:r w:rsidRPr="002748FA">
            <w:rPr>
              <w:lang w:val="it-IT"/>
            </w:rPr>
            <w:t>VALUTAZIONE E CONTROLLI</w:t>
          </w:r>
        </w:p>
        <w:p w:rsidR="00093FE6" w:rsidRPr="002748FA" w:rsidRDefault="00093FE6" w:rsidP="00425E8B">
          <w:pPr>
            <w:pStyle w:val="Intestazione1"/>
            <w:rPr>
              <w:lang w:val="it-IT"/>
            </w:rPr>
          </w:pPr>
          <w:r w:rsidRPr="002748FA">
            <w:rPr>
              <w:lang w:val="it-IT"/>
            </w:rPr>
            <w:t>Informativa periodica 30 giugno 2017</w:t>
          </w:r>
        </w:p>
      </w:tc>
      <w:tc>
        <w:tcPr>
          <w:tcW w:w="4505" w:type="dxa"/>
          <w:vAlign w:val="center"/>
        </w:tcPr>
        <w:p w:rsidR="00093FE6" w:rsidRPr="002748FA" w:rsidRDefault="00093FE6" w:rsidP="00B6765F">
          <w:pPr>
            <w:pStyle w:val="Intestazione1"/>
            <w:rPr>
              <w:lang w:val="it-IT"/>
            </w:rPr>
          </w:pPr>
        </w:p>
      </w:tc>
    </w:tr>
    <w:tr w:rsidR="00093FE6" w:rsidTr="005F5F6C">
      <w:tc>
        <w:tcPr>
          <w:tcW w:w="4505" w:type="dxa"/>
          <w:tcBorders>
            <w:top w:val="single" w:sz="48" w:space="0" w:color="ED2D24"/>
          </w:tcBorders>
          <w:vAlign w:val="center"/>
        </w:tcPr>
        <w:p w:rsidR="00093FE6" w:rsidRPr="002748FA" w:rsidRDefault="00093FE6" w:rsidP="00D33F20">
          <w:pPr>
            <w:pStyle w:val="IntestazioneTitolo"/>
            <w:spacing w:before="0"/>
            <w:rPr>
              <w:caps w:val="0"/>
              <w:smallCaps/>
              <w:lang w:val="it-IT"/>
            </w:rPr>
          </w:pPr>
        </w:p>
      </w:tc>
      <w:tc>
        <w:tcPr>
          <w:tcW w:w="4505" w:type="dxa"/>
          <w:tcBorders>
            <w:top w:val="single" w:sz="48" w:space="0" w:color="ED2D24"/>
          </w:tcBorders>
          <w:vAlign w:val="center"/>
        </w:tcPr>
        <w:p w:rsidR="00093FE6" w:rsidRDefault="00093FE6" w:rsidP="00581FAB">
          <w:pPr>
            <w:pStyle w:val="IntestazioneTitolo"/>
            <w:spacing w:before="60"/>
            <w:jc w:val="right"/>
          </w:pPr>
          <w:proofErr w:type="spellStart"/>
          <w:r w:rsidRPr="00581FAB">
            <w:rPr>
              <w:caps w:val="0"/>
              <w:smallCaps/>
              <w:sz w:val="22"/>
            </w:rPr>
            <w:t>Controlli</w:t>
          </w:r>
          <w:proofErr w:type="spellEnd"/>
          <w:r w:rsidRPr="00581FAB">
            <w:rPr>
              <w:caps w:val="0"/>
              <w:smallCaps/>
              <w:sz w:val="22"/>
            </w:rPr>
            <w:t xml:space="preserve"> </w:t>
          </w:r>
          <w:proofErr w:type="spellStart"/>
          <w:r w:rsidRPr="00581FAB">
            <w:rPr>
              <w:caps w:val="0"/>
              <w:smallCaps/>
              <w:sz w:val="22"/>
            </w:rPr>
            <w:t>Interni</w:t>
          </w:r>
          <w:proofErr w:type="spellEnd"/>
        </w:p>
      </w:tc>
    </w:tr>
  </w:tbl>
  <w:p w:rsidR="00093FE6" w:rsidRPr="00B80DE9" w:rsidRDefault="00093FE6" w:rsidP="00B80DE9">
    <w:pPr>
      <w:pStyle w:val="Intestazione"/>
      <w:spacing w:before="0" w:after="0"/>
      <w:rPr>
        <w:sz w:val="4"/>
        <w:szCs w:val="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E6" w:rsidRDefault="00093FE6" w:rsidP="005E0CFF">
    <w:pPr>
      <w:pStyle w:val="Intestazione"/>
      <w:framePr w:wrap="none" w:vAnchor="text" w:hAnchor="page" w:x="10321" w:y="187"/>
      <w:rPr>
        <w:rStyle w:val="Numeropagina"/>
      </w:rPr>
    </w:pPr>
    <w:r>
      <w:rPr>
        <w:rStyle w:val="Numeropagina"/>
      </w:rPr>
      <w:fldChar w:fldCharType="begin"/>
    </w:r>
    <w:r>
      <w:rPr>
        <w:rStyle w:val="Numeropagina"/>
      </w:rPr>
      <w:instrText xml:space="preserve">PAGE  </w:instrText>
    </w:r>
    <w:r>
      <w:rPr>
        <w:rStyle w:val="Numeropagina"/>
      </w:rPr>
      <w:fldChar w:fldCharType="separate"/>
    </w:r>
    <w:r w:rsidR="00F66561">
      <w:rPr>
        <w:rStyle w:val="Numeropagina"/>
        <w:noProof/>
      </w:rPr>
      <w:t>13</w:t>
    </w:r>
    <w:r>
      <w:rPr>
        <w:rStyle w:val="Numeropagina"/>
      </w:rPr>
      <w:fldChar w:fldCharType="end"/>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505"/>
      <w:gridCol w:w="4505"/>
    </w:tblGrid>
    <w:tr w:rsidR="00093FE6" w:rsidRPr="00855362" w:rsidTr="00E72466">
      <w:tc>
        <w:tcPr>
          <w:tcW w:w="4505" w:type="dxa"/>
          <w:vAlign w:val="center"/>
        </w:tcPr>
        <w:p w:rsidR="00093FE6" w:rsidRPr="002748FA" w:rsidRDefault="00093FE6" w:rsidP="005E0CFF">
          <w:pPr>
            <w:pStyle w:val="IntestazioneTitolo"/>
            <w:rPr>
              <w:lang w:val="it-IT"/>
            </w:rPr>
          </w:pPr>
          <w:r w:rsidRPr="002748FA">
            <w:rPr>
              <w:lang w:val="it-IT"/>
            </w:rPr>
            <w:t>VALUTAZIONE E CONTROLLI</w:t>
          </w:r>
        </w:p>
        <w:p w:rsidR="00093FE6" w:rsidRPr="002748FA" w:rsidRDefault="00093FE6" w:rsidP="005E0CFF">
          <w:pPr>
            <w:pStyle w:val="Intestazione1"/>
            <w:rPr>
              <w:lang w:val="it-IT"/>
            </w:rPr>
          </w:pPr>
          <w:r w:rsidRPr="002748FA">
            <w:rPr>
              <w:lang w:val="it-IT"/>
            </w:rPr>
            <w:t>Informativa periodica - 30 giugno 2017</w:t>
          </w:r>
        </w:p>
      </w:tc>
      <w:tc>
        <w:tcPr>
          <w:tcW w:w="4505" w:type="dxa"/>
          <w:vAlign w:val="center"/>
        </w:tcPr>
        <w:p w:rsidR="00093FE6" w:rsidRPr="002748FA" w:rsidRDefault="00093FE6" w:rsidP="005E0CFF">
          <w:pPr>
            <w:pStyle w:val="Intestazione1"/>
            <w:rPr>
              <w:lang w:val="it-IT"/>
            </w:rPr>
          </w:pPr>
        </w:p>
      </w:tc>
    </w:tr>
    <w:tr w:rsidR="00093FE6" w:rsidTr="00E72466">
      <w:tc>
        <w:tcPr>
          <w:tcW w:w="4505" w:type="dxa"/>
          <w:tcBorders>
            <w:top w:val="single" w:sz="48" w:space="0" w:color="ED2D24"/>
          </w:tcBorders>
          <w:vAlign w:val="center"/>
        </w:tcPr>
        <w:p w:rsidR="00093FE6" w:rsidRPr="002748FA" w:rsidRDefault="00093FE6" w:rsidP="00D82C0C">
          <w:pPr>
            <w:pStyle w:val="IntestazioneTitolo"/>
            <w:spacing w:before="0"/>
            <w:rPr>
              <w:caps w:val="0"/>
              <w:smallCaps/>
              <w:lang w:val="it-IT"/>
            </w:rPr>
          </w:pPr>
        </w:p>
      </w:tc>
      <w:tc>
        <w:tcPr>
          <w:tcW w:w="4505" w:type="dxa"/>
          <w:tcBorders>
            <w:top w:val="single" w:sz="48" w:space="0" w:color="ED2D24"/>
          </w:tcBorders>
          <w:vAlign w:val="center"/>
        </w:tcPr>
        <w:p w:rsidR="00093FE6" w:rsidRDefault="00093FE6" w:rsidP="00581FAB">
          <w:pPr>
            <w:pStyle w:val="IntestazioneTitolo"/>
            <w:spacing w:before="60"/>
            <w:jc w:val="right"/>
          </w:pPr>
          <w:proofErr w:type="spellStart"/>
          <w:r w:rsidRPr="0089036F">
            <w:rPr>
              <w:caps w:val="0"/>
              <w:smallCaps/>
              <w:sz w:val="24"/>
            </w:rPr>
            <w:t>Controlli</w:t>
          </w:r>
          <w:proofErr w:type="spellEnd"/>
          <w:r w:rsidRPr="0089036F">
            <w:rPr>
              <w:caps w:val="0"/>
              <w:smallCaps/>
              <w:sz w:val="24"/>
            </w:rPr>
            <w:t xml:space="preserve"> </w:t>
          </w:r>
          <w:proofErr w:type="spellStart"/>
          <w:r w:rsidRPr="0089036F">
            <w:rPr>
              <w:caps w:val="0"/>
              <w:smallCaps/>
              <w:sz w:val="24"/>
            </w:rPr>
            <w:t>Interni</w:t>
          </w:r>
          <w:proofErr w:type="spellEnd"/>
        </w:p>
      </w:tc>
    </w:tr>
  </w:tbl>
  <w:p w:rsidR="00093FE6" w:rsidRPr="00B80DE9" w:rsidRDefault="00093FE6" w:rsidP="00B80DE9">
    <w:pPr>
      <w:pStyle w:val="Intestazione"/>
      <w:spacing w:before="0" w:after="0"/>
      <w:rPr>
        <w:sz w:val="4"/>
        <w:szCs w:val="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E6" w:rsidRDefault="00093FE6" w:rsidP="005E0CFF">
    <w:pPr>
      <w:pStyle w:val="Intestazione"/>
      <w:framePr w:wrap="none" w:vAnchor="text" w:hAnchor="page" w:x="10321" w:y="187"/>
      <w:rPr>
        <w:rStyle w:val="Numeropagina"/>
      </w:rPr>
    </w:pPr>
    <w:r>
      <w:rPr>
        <w:rStyle w:val="Numeropagina"/>
      </w:rPr>
      <w:fldChar w:fldCharType="begin"/>
    </w:r>
    <w:r>
      <w:rPr>
        <w:rStyle w:val="Numeropagina"/>
      </w:rPr>
      <w:instrText xml:space="preserve">PAGE  </w:instrText>
    </w:r>
    <w:r>
      <w:rPr>
        <w:rStyle w:val="Numeropagina"/>
      </w:rPr>
      <w:fldChar w:fldCharType="separate"/>
    </w:r>
    <w:r w:rsidR="00F66561">
      <w:rPr>
        <w:rStyle w:val="Numeropagina"/>
        <w:noProof/>
      </w:rPr>
      <w:t>14</w:t>
    </w:r>
    <w:r>
      <w:rPr>
        <w:rStyle w:val="Numeropagina"/>
      </w:rPr>
      <w:fldChar w:fldCharType="end"/>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505"/>
      <w:gridCol w:w="4505"/>
    </w:tblGrid>
    <w:tr w:rsidR="00093FE6" w:rsidRPr="00855362" w:rsidTr="00E72466">
      <w:tc>
        <w:tcPr>
          <w:tcW w:w="4505" w:type="dxa"/>
          <w:vAlign w:val="center"/>
        </w:tcPr>
        <w:p w:rsidR="00093FE6" w:rsidRPr="002748FA" w:rsidRDefault="00093FE6" w:rsidP="005E0CFF">
          <w:pPr>
            <w:pStyle w:val="IntestazioneTitolo"/>
            <w:rPr>
              <w:lang w:val="it-IT"/>
            </w:rPr>
          </w:pPr>
          <w:r w:rsidRPr="002748FA">
            <w:rPr>
              <w:lang w:val="it-IT"/>
            </w:rPr>
            <w:t>VALUTAZIONE E CONTROLLI</w:t>
          </w:r>
        </w:p>
        <w:p w:rsidR="00093FE6" w:rsidRPr="002748FA" w:rsidRDefault="00093FE6" w:rsidP="005E0CFF">
          <w:pPr>
            <w:pStyle w:val="Intestazione1"/>
            <w:rPr>
              <w:lang w:val="it-IT"/>
            </w:rPr>
          </w:pPr>
          <w:r w:rsidRPr="002748FA">
            <w:rPr>
              <w:lang w:val="it-IT"/>
            </w:rPr>
            <w:t>Informativa periodica - 30 giugno 2017</w:t>
          </w:r>
        </w:p>
      </w:tc>
      <w:tc>
        <w:tcPr>
          <w:tcW w:w="4505" w:type="dxa"/>
          <w:vAlign w:val="center"/>
        </w:tcPr>
        <w:p w:rsidR="00093FE6" w:rsidRPr="002748FA" w:rsidRDefault="00093FE6" w:rsidP="005E0CFF">
          <w:pPr>
            <w:pStyle w:val="Intestazione1"/>
            <w:rPr>
              <w:lang w:val="it-IT"/>
            </w:rPr>
          </w:pPr>
        </w:p>
      </w:tc>
    </w:tr>
    <w:tr w:rsidR="00093FE6" w:rsidRPr="00855362" w:rsidTr="00E72466">
      <w:tc>
        <w:tcPr>
          <w:tcW w:w="4505" w:type="dxa"/>
          <w:tcBorders>
            <w:top w:val="single" w:sz="48" w:space="0" w:color="ED2D24"/>
          </w:tcBorders>
          <w:vAlign w:val="center"/>
        </w:tcPr>
        <w:p w:rsidR="00093FE6" w:rsidRPr="002748FA" w:rsidRDefault="00093FE6" w:rsidP="00D82C0C">
          <w:pPr>
            <w:pStyle w:val="IntestazioneTitolo"/>
            <w:spacing w:before="0"/>
            <w:rPr>
              <w:caps w:val="0"/>
              <w:smallCaps/>
              <w:lang w:val="it-IT"/>
            </w:rPr>
          </w:pPr>
        </w:p>
      </w:tc>
      <w:tc>
        <w:tcPr>
          <w:tcW w:w="4505" w:type="dxa"/>
          <w:tcBorders>
            <w:top w:val="single" w:sz="48" w:space="0" w:color="ED2D24"/>
          </w:tcBorders>
          <w:vAlign w:val="center"/>
        </w:tcPr>
        <w:p w:rsidR="00093FE6" w:rsidRPr="002748FA" w:rsidRDefault="00093FE6" w:rsidP="005E0CFF">
          <w:pPr>
            <w:pStyle w:val="IntestazioneTitolo"/>
            <w:rPr>
              <w:lang w:val="it-IT"/>
            </w:rPr>
          </w:pPr>
        </w:p>
      </w:tc>
    </w:tr>
  </w:tbl>
  <w:p w:rsidR="00093FE6" w:rsidRPr="002748FA" w:rsidRDefault="00093FE6" w:rsidP="00B80DE9">
    <w:pPr>
      <w:pStyle w:val="Intestazione"/>
      <w:spacing w:before="0" w:after="0"/>
      <w:rPr>
        <w:sz w:val="4"/>
        <w:szCs w:val="4"/>
        <w:lang w:val="it-IT"/>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505"/>
      <w:gridCol w:w="4505"/>
    </w:tblGrid>
    <w:tr w:rsidR="00093FE6" w:rsidRPr="00855362" w:rsidTr="005F5F6C">
      <w:tc>
        <w:tcPr>
          <w:tcW w:w="4505" w:type="dxa"/>
          <w:vAlign w:val="center"/>
        </w:tcPr>
        <w:p w:rsidR="00093FE6" w:rsidRPr="002748FA" w:rsidRDefault="00093FE6" w:rsidP="00B6765F">
          <w:pPr>
            <w:pStyle w:val="IntestazioneTitolo"/>
            <w:rPr>
              <w:lang w:val="it-IT"/>
            </w:rPr>
          </w:pPr>
          <w:r w:rsidRPr="002748FA">
            <w:rPr>
              <w:lang w:val="it-IT"/>
            </w:rPr>
            <w:t>VALUTAZIONE E CONTROLLI</w:t>
          </w:r>
        </w:p>
        <w:p w:rsidR="00093FE6" w:rsidRPr="002748FA" w:rsidRDefault="00093FE6" w:rsidP="00B6765F">
          <w:pPr>
            <w:pStyle w:val="Intestazione1"/>
            <w:rPr>
              <w:lang w:val="it-IT"/>
            </w:rPr>
          </w:pPr>
          <w:r w:rsidRPr="002748FA">
            <w:rPr>
              <w:lang w:val="it-IT"/>
            </w:rPr>
            <w:t>Informativa periodica 30 giugno 2017</w:t>
          </w:r>
        </w:p>
      </w:tc>
      <w:tc>
        <w:tcPr>
          <w:tcW w:w="4505" w:type="dxa"/>
          <w:vAlign w:val="center"/>
        </w:tcPr>
        <w:p w:rsidR="00093FE6" w:rsidRPr="002748FA" w:rsidRDefault="00093FE6" w:rsidP="00B6765F">
          <w:pPr>
            <w:pStyle w:val="Intestazione1"/>
            <w:rPr>
              <w:lang w:val="it-IT"/>
            </w:rPr>
          </w:pPr>
        </w:p>
      </w:tc>
    </w:tr>
    <w:tr w:rsidR="00093FE6" w:rsidRPr="00855362" w:rsidTr="005F5F6C">
      <w:tc>
        <w:tcPr>
          <w:tcW w:w="4505" w:type="dxa"/>
          <w:tcBorders>
            <w:top w:val="single" w:sz="48" w:space="0" w:color="ED2D24"/>
          </w:tcBorders>
          <w:vAlign w:val="center"/>
        </w:tcPr>
        <w:p w:rsidR="00093FE6" w:rsidRPr="002748FA" w:rsidRDefault="00093FE6" w:rsidP="00D33F20">
          <w:pPr>
            <w:pStyle w:val="IntestazioneTitolo"/>
            <w:spacing w:before="0"/>
            <w:rPr>
              <w:caps w:val="0"/>
              <w:smallCaps/>
              <w:lang w:val="it-IT"/>
            </w:rPr>
          </w:pPr>
        </w:p>
      </w:tc>
      <w:tc>
        <w:tcPr>
          <w:tcW w:w="4505" w:type="dxa"/>
          <w:tcBorders>
            <w:top w:val="single" w:sz="48" w:space="0" w:color="ED2D24"/>
          </w:tcBorders>
          <w:vAlign w:val="center"/>
        </w:tcPr>
        <w:p w:rsidR="00093FE6" w:rsidRPr="002748FA" w:rsidRDefault="00093FE6" w:rsidP="00B6765F">
          <w:pPr>
            <w:pStyle w:val="IntestazioneTitolo"/>
            <w:rPr>
              <w:lang w:val="it-IT"/>
            </w:rPr>
          </w:pPr>
        </w:p>
      </w:tc>
    </w:tr>
  </w:tbl>
  <w:p w:rsidR="00093FE6" w:rsidRPr="002748FA" w:rsidRDefault="00093FE6" w:rsidP="00B80DE9">
    <w:pPr>
      <w:pStyle w:val="Intestazione"/>
      <w:spacing w:before="0" w:after="0"/>
      <w:rPr>
        <w:sz w:val="4"/>
        <w:szCs w:val="4"/>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0C" w:rsidRDefault="0030030C" w:rsidP="005E0CFF">
    <w:pPr>
      <w:pStyle w:val="Intestazione"/>
      <w:framePr w:wrap="none" w:vAnchor="text" w:hAnchor="page" w:x="10321" w:y="187"/>
      <w:rPr>
        <w:rStyle w:val="Numeropagina"/>
      </w:rPr>
    </w:pPr>
    <w:r>
      <w:rPr>
        <w:rStyle w:val="Numeropagina"/>
      </w:rPr>
      <w:fldChar w:fldCharType="begin"/>
    </w:r>
    <w:r>
      <w:rPr>
        <w:rStyle w:val="Numeropagina"/>
      </w:rPr>
      <w:instrText xml:space="preserve">PAGE  </w:instrText>
    </w:r>
    <w:r>
      <w:rPr>
        <w:rStyle w:val="Numeropagina"/>
      </w:rPr>
      <w:fldChar w:fldCharType="separate"/>
    </w:r>
    <w:r w:rsidR="00F66561">
      <w:rPr>
        <w:rStyle w:val="Numeropagina"/>
        <w:noProof/>
      </w:rPr>
      <w:t>2</w:t>
    </w:r>
    <w:r>
      <w:rPr>
        <w:rStyle w:val="Numeropagina"/>
      </w:rPr>
      <w:fldChar w:fldCharType="end"/>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505"/>
      <w:gridCol w:w="4505"/>
    </w:tblGrid>
    <w:tr w:rsidR="0030030C" w:rsidRPr="00855362" w:rsidTr="00E72466">
      <w:tc>
        <w:tcPr>
          <w:tcW w:w="4505" w:type="dxa"/>
          <w:vAlign w:val="center"/>
        </w:tcPr>
        <w:p w:rsidR="0030030C" w:rsidRPr="002748FA" w:rsidRDefault="0030030C" w:rsidP="005E0CFF">
          <w:pPr>
            <w:pStyle w:val="IntestazioneTitolo"/>
            <w:rPr>
              <w:lang w:val="it-IT"/>
            </w:rPr>
          </w:pPr>
          <w:r w:rsidRPr="002748FA">
            <w:rPr>
              <w:lang w:val="it-IT"/>
            </w:rPr>
            <w:t>VALUTAZIONE E CONTROLLI</w:t>
          </w:r>
        </w:p>
        <w:p w:rsidR="0030030C" w:rsidRPr="002748FA" w:rsidRDefault="0030030C" w:rsidP="001B0D6C">
          <w:pPr>
            <w:pStyle w:val="Intestazione1"/>
            <w:rPr>
              <w:lang w:val="it-IT"/>
            </w:rPr>
          </w:pPr>
          <w:r w:rsidRPr="002748FA">
            <w:rPr>
              <w:lang w:val="it-IT"/>
            </w:rPr>
            <w:t>Informativa periodica - 30 settembre 2017</w:t>
          </w:r>
        </w:p>
      </w:tc>
      <w:tc>
        <w:tcPr>
          <w:tcW w:w="4505" w:type="dxa"/>
          <w:vAlign w:val="center"/>
        </w:tcPr>
        <w:p w:rsidR="0030030C" w:rsidRPr="002748FA" w:rsidRDefault="0030030C" w:rsidP="005E0CFF">
          <w:pPr>
            <w:pStyle w:val="Intestazione1"/>
            <w:rPr>
              <w:lang w:val="it-IT"/>
            </w:rPr>
          </w:pPr>
        </w:p>
      </w:tc>
    </w:tr>
    <w:tr w:rsidR="0030030C" w:rsidTr="00E72466">
      <w:tc>
        <w:tcPr>
          <w:tcW w:w="4505" w:type="dxa"/>
          <w:tcBorders>
            <w:top w:val="single" w:sz="48" w:space="0" w:color="ED2D24"/>
          </w:tcBorders>
          <w:vAlign w:val="center"/>
        </w:tcPr>
        <w:p w:rsidR="0030030C" w:rsidRPr="002748FA" w:rsidRDefault="0030030C" w:rsidP="00F86422">
          <w:pPr>
            <w:pStyle w:val="IntestazioneTitolo"/>
            <w:spacing w:before="0"/>
            <w:jc w:val="right"/>
            <w:rPr>
              <w:caps w:val="0"/>
              <w:smallCaps/>
              <w:lang w:val="it-IT"/>
            </w:rPr>
          </w:pPr>
        </w:p>
      </w:tc>
      <w:tc>
        <w:tcPr>
          <w:tcW w:w="4505" w:type="dxa"/>
          <w:tcBorders>
            <w:top w:val="single" w:sz="48" w:space="0" w:color="ED2D24"/>
          </w:tcBorders>
          <w:vAlign w:val="center"/>
        </w:tcPr>
        <w:p w:rsidR="0030030C" w:rsidRDefault="0030030C" w:rsidP="0066521F">
          <w:pPr>
            <w:pStyle w:val="IntestazioneTitolo"/>
            <w:spacing w:before="60"/>
            <w:jc w:val="right"/>
          </w:pPr>
          <w:proofErr w:type="spellStart"/>
          <w:r>
            <w:rPr>
              <w:caps w:val="0"/>
              <w:smallCaps/>
              <w:sz w:val="24"/>
            </w:rPr>
            <w:t>Presentazione</w:t>
          </w:r>
          <w:proofErr w:type="spellEnd"/>
        </w:p>
      </w:tc>
    </w:tr>
  </w:tbl>
  <w:p w:rsidR="0030030C" w:rsidRPr="00B80DE9" w:rsidRDefault="0030030C" w:rsidP="00B80DE9">
    <w:pPr>
      <w:pStyle w:val="Intestazione"/>
      <w:spacing w:before="0" w:after="0"/>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0C" w:rsidRDefault="0030030C">
    <w:pPr>
      <w:pStyle w:val="Intestazione"/>
    </w:pPr>
  </w:p>
  <w:p w:rsidR="0030030C" w:rsidRDefault="0030030C">
    <w:pPr>
      <w:pStyle w:val="Intestazione"/>
    </w:pPr>
  </w:p>
  <w:p w:rsidR="0030030C" w:rsidRDefault="0030030C">
    <w:pPr>
      <w:pStyle w:val="Intestazione"/>
    </w:pPr>
    <w:r>
      <w:rPr>
        <w:noProof/>
        <w:lang w:val="it-IT" w:eastAsia="it-IT"/>
      </w:rPr>
      <w:drawing>
        <wp:inline distT="0" distB="0" distL="0" distR="0" wp14:anchorId="03E4657B" wp14:editId="6C15E3F1">
          <wp:extent cx="5722620" cy="756920"/>
          <wp:effectExtent l="0" t="0" r="0" b="5080"/>
          <wp:docPr id="14" name="Picture 2" descr="/Users/darkmartin/Google Drive/Works/FNC/newsletter-informativa/parts/logo-copertina@3x-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rkmartin/Google Drive/Works/FNC/newsletter-informativa/parts/logo-copertina@3x-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389" cy="757286"/>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0C" w:rsidRDefault="0030030C" w:rsidP="005E0CFF">
    <w:pPr>
      <w:pStyle w:val="Intestazione"/>
      <w:framePr w:wrap="none" w:vAnchor="text" w:hAnchor="page" w:x="10321" w:y="187"/>
      <w:rPr>
        <w:rStyle w:val="Numeropagina"/>
      </w:rPr>
    </w:pPr>
    <w:r>
      <w:rPr>
        <w:rStyle w:val="Numeropagina"/>
      </w:rPr>
      <w:fldChar w:fldCharType="begin"/>
    </w:r>
    <w:r>
      <w:rPr>
        <w:rStyle w:val="Numeropagina"/>
      </w:rPr>
      <w:instrText xml:space="preserve">PAGE  </w:instrText>
    </w:r>
    <w:r>
      <w:rPr>
        <w:rStyle w:val="Numeropagina"/>
      </w:rPr>
      <w:fldChar w:fldCharType="separate"/>
    </w:r>
    <w:r w:rsidR="00F66561">
      <w:rPr>
        <w:rStyle w:val="Numeropagina"/>
        <w:noProof/>
      </w:rPr>
      <w:t>3</w:t>
    </w:r>
    <w:r>
      <w:rPr>
        <w:rStyle w:val="Numeropagina"/>
      </w:rPr>
      <w:fldChar w:fldCharType="end"/>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505"/>
      <w:gridCol w:w="4505"/>
    </w:tblGrid>
    <w:tr w:rsidR="0030030C" w:rsidRPr="00855362" w:rsidTr="00E72466">
      <w:tc>
        <w:tcPr>
          <w:tcW w:w="4505" w:type="dxa"/>
          <w:vAlign w:val="center"/>
        </w:tcPr>
        <w:p w:rsidR="0030030C" w:rsidRPr="002748FA" w:rsidRDefault="0030030C" w:rsidP="005E0CFF">
          <w:pPr>
            <w:pStyle w:val="IntestazioneTitolo"/>
            <w:rPr>
              <w:lang w:val="it-IT"/>
            </w:rPr>
          </w:pPr>
          <w:r w:rsidRPr="002748FA">
            <w:rPr>
              <w:lang w:val="it-IT"/>
            </w:rPr>
            <w:t>VALUTAZIONE E CONTROLLI</w:t>
          </w:r>
        </w:p>
        <w:p w:rsidR="0030030C" w:rsidRPr="002748FA" w:rsidRDefault="0030030C" w:rsidP="001B0D6C">
          <w:pPr>
            <w:pStyle w:val="Intestazione1"/>
            <w:rPr>
              <w:lang w:val="it-IT"/>
            </w:rPr>
          </w:pPr>
          <w:r w:rsidRPr="002748FA">
            <w:rPr>
              <w:lang w:val="it-IT"/>
            </w:rPr>
            <w:t>Informativa periodica - 30 settembre 2017</w:t>
          </w:r>
        </w:p>
      </w:tc>
      <w:tc>
        <w:tcPr>
          <w:tcW w:w="4505" w:type="dxa"/>
          <w:vAlign w:val="center"/>
        </w:tcPr>
        <w:p w:rsidR="0030030C" w:rsidRPr="002748FA" w:rsidRDefault="0030030C" w:rsidP="005E0CFF">
          <w:pPr>
            <w:pStyle w:val="Intestazione1"/>
            <w:rPr>
              <w:lang w:val="it-IT"/>
            </w:rPr>
          </w:pPr>
        </w:p>
      </w:tc>
    </w:tr>
    <w:tr w:rsidR="0030030C" w:rsidTr="00E72466">
      <w:tc>
        <w:tcPr>
          <w:tcW w:w="4505" w:type="dxa"/>
          <w:tcBorders>
            <w:top w:val="single" w:sz="48" w:space="0" w:color="ED2D24"/>
          </w:tcBorders>
          <w:vAlign w:val="center"/>
        </w:tcPr>
        <w:p w:rsidR="0030030C" w:rsidRPr="002748FA" w:rsidRDefault="0030030C" w:rsidP="00871C4B">
          <w:pPr>
            <w:pStyle w:val="IntestazioneTitolo"/>
            <w:spacing w:before="0"/>
            <w:rPr>
              <w:caps w:val="0"/>
              <w:smallCaps/>
              <w:lang w:val="it-IT"/>
            </w:rPr>
          </w:pPr>
        </w:p>
      </w:tc>
      <w:tc>
        <w:tcPr>
          <w:tcW w:w="4505" w:type="dxa"/>
          <w:tcBorders>
            <w:top w:val="single" w:sz="48" w:space="0" w:color="ED2D24"/>
          </w:tcBorders>
          <w:vAlign w:val="center"/>
        </w:tcPr>
        <w:p w:rsidR="0030030C" w:rsidRDefault="0030030C" w:rsidP="00F86422">
          <w:pPr>
            <w:pStyle w:val="IntestazioneTitolo"/>
            <w:spacing w:before="60"/>
            <w:jc w:val="right"/>
          </w:pPr>
          <w:r w:rsidRPr="00503468">
            <w:rPr>
              <w:caps w:val="0"/>
              <w:smallCaps/>
              <w:sz w:val="24"/>
            </w:rPr>
            <w:t>OIC</w:t>
          </w:r>
        </w:p>
      </w:tc>
    </w:tr>
  </w:tbl>
  <w:p w:rsidR="0030030C" w:rsidRPr="00B80DE9" w:rsidRDefault="0030030C" w:rsidP="00B80DE9">
    <w:pPr>
      <w:pStyle w:val="Intestazione"/>
      <w:spacing w:before="0" w:after="0"/>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505"/>
      <w:gridCol w:w="4505"/>
    </w:tblGrid>
    <w:tr w:rsidR="0030030C" w:rsidRPr="00855362" w:rsidTr="005F5F6C">
      <w:tc>
        <w:tcPr>
          <w:tcW w:w="4505" w:type="dxa"/>
          <w:vAlign w:val="center"/>
        </w:tcPr>
        <w:p w:rsidR="0030030C" w:rsidRPr="002748FA" w:rsidRDefault="0030030C" w:rsidP="00871C4B">
          <w:pPr>
            <w:pStyle w:val="IntestazioneTitolo"/>
            <w:rPr>
              <w:lang w:val="it-IT"/>
            </w:rPr>
          </w:pPr>
          <w:r w:rsidRPr="002748FA">
            <w:rPr>
              <w:lang w:val="it-IT"/>
            </w:rPr>
            <w:t>VALUTAZIONE E CONTROLLI</w:t>
          </w:r>
        </w:p>
        <w:p w:rsidR="0030030C" w:rsidRPr="002748FA" w:rsidRDefault="0030030C" w:rsidP="00871C4B">
          <w:pPr>
            <w:pStyle w:val="Intestazione1"/>
            <w:rPr>
              <w:lang w:val="it-IT"/>
            </w:rPr>
          </w:pPr>
          <w:r w:rsidRPr="002748FA">
            <w:rPr>
              <w:lang w:val="it-IT"/>
            </w:rPr>
            <w:t>Informativa periodica 15 giugno 2017</w:t>
          </w:r>
        </w:p>
      </w:tc>
      <w:tc>
        <w:tcPr>
          <w:tcW w:w="4505" w:type="dxa"/>
          <w:vAlign w:val="center"/>
        </w:tcPr>
        <w:p w:rsidR="0030030C" w:rsidRPr="002748FA" w:rsidRDefault="0030030C" w:rsidP="00871C4B">
          <w:pPr>
            <w:pStyle w:val="Intestazione1"/>
            <w:rPr>
              <w:lang w:val="it-IT"/>
            </w:rPr>
          </w:pPr>
        </w:p>
      </w:tc>
    </w:tr>
    <w:tr w:rsidR="0030030C" w:rsidTr="005F5F6C">
      <w:tc>
        <w:tcPr>
          <w:tcW w:w="4505" w:type="dxa"/>
          <w:tcBorders>
            <w:top w:val="single" w:sz="48" w:space="0" w:color="ED2D24"/>
          </w:tcBorders>
          <w:vAlign w:val="center"/>
        </w:tcPr>
        <w:p w:rsidR="0030030C" w:rsidRDefault="0030030C" w:rsidP="00871C4B">
          <w:pPr>
            <w:pStyle w:val="IntestazioneTitolo"/>
            <w:spacing w:before="0"/>
          </w:pPr>
          <w:r>
            <w:t>OIC</w:t>
          </w:r>
        </w:p>
      </w:tc>
      <w:tc>
        <w:tcPr>
          <w:tcW w:w="4505" w:type="dxa"/>
          <w:tcBorders>
            <w:top w:val="single" w:sz="48" w:space="0" w:color="ED2D24"/>
          </w:tcBorders>
          <w:vAlign w:val="center"/>
        </w:tcPr>
        <w:p w:rsidR="0030030C" w:rsidRDefault="0030030C" w:rsidP="00871C4B">
          <w:pPr>
            <w:pStyle w:val="IntestazioneTitolo"/>
          </w:pPr>
        </w:p>
      </w:tc>
    </w:tr>
  </w:tbl>
  <w:p w:rsidR="0030030C" w:rsidRPr="00871C4B" w:rsidRDefault="0030030C" w:rsidP="00871C4B">
    <w:pPr>
      <w:pStyle w:val="Intestazione"/>
      <w:spacing w:before="0" w:after="0"/>
      <w:rPr>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0C" w:rsidRDefault="0030030C" w:rsidP="005E0CFF">
    <w:pPr>
      <w:pStyle w:val="Intestazione"/>
      <w:framePr w:wrap="none" w:vAnchor="text" w:hAnchor="page" w:x="10321" w:y="187"/>
      <w:rPr>
        <w:rStyle w:val="Numeropagina"/>
      </w:rPr>
    </w:pPr>
    <w:r>
      <w:rPr>
        <w:rStyle w:val="Numeropagina"/>
      </w:rPr>
      <w:fldChar w:fldCharType="begin"/>
    </w:r>
    <w:r>
      <w:rPr>
        <w:rStyle w:val="Numeropagina"/>
      </w:rPr>
      <w:instrText xml:space="preserve">PAGE  </w:instrText>
    </w:r>
    <w:r>
      <w:rPr>
        <w:rStyle w:val="Numeropagina"/>
      </w:rPr>
      <w:fldChar w:fldCharType="separate"/>
    </w:r>
    <w:r w:rsidR="00F66561">
      <w:rPr>
        <w:rStyle w:val="Numeropagina"/>
        <w:noProof/>
      </w:rPr>
      <w:t>5</w:t>
    </w:r>
    <w:r>
      <w:rPr>
        <w:rStyle w:val="Numeropagina"/>
      </w:rPr>
      <w:fldChar w:fldCharType="end"/>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505"/>
      <w:gridCol w:w="4505"/>
    </w:tblGrid>
    <w:tr w:rsidR="0030030C" w:rsidRPr="00855362" w:rsidTr="00E72466">
      <w:tc>
        <w:tcPr>
          <w:tcW w:w="4505" w:type="dxa"/>
          <w:vAlign w:val="center"/>
        </w:tcPr>
        <w:p w:rsidR="0030030C" w:rsidRPr="002748FA" w:rsidRDefault="0030030C" w:rsidP="005E0CFF">
          <w:pPr>
            <w:pStyle w:val="IntestazioneTitolo"/>
            <w:rPr>
              <w:lang w:val="it-IT"/>
            </w:rPr>
          </w:pPr>
          <w:r w:rsidRPr="002748FA">
            <w:rPr>
              <w:lang w:val="it-IT"/>
            </w:rPr>
            <w:t>VALUTAZIONE E CONTROLLI</w:t>
          </w:r>
        </w:p>
        <w:p w:rsidR="0030030C" w:rsidRPr="002748FA" w:rsidRDefault="0030030C" w:rsidP="001B0D6C">
          <w:pPr>
            <w:pStyle w:val="Intestazione1"/>
            <w:rPr>
              <w:lang w:val="it-IT"/>
            </w:rPr>
          </w:pPr>
          <w:r w:rsidRPr="002748FA">
            <w:rPr>
              <w:lang w:val="it-IT"/>
            </w:rPr>
            <w:t>Informativa periodica - 30 settembre 2017</w:t>
          </w:r>
        </w:p>
      </w:tc>
      <w:tc>
        <w:tcPr>
          <w:tcW w:w="4505" w:type="dxa"/>
          <w:vAlign w:val="center"/>
        </w:tcPr>
        <w:p w:rsidR="0030030C" w:rsidRPr="002748FA" w:rsidRDefault="0030030C" w:rsidP="005E0CFF">
          <w:pPr>
            <w:pStyle w:val="Intestazione1"/>
            <w:rPr>
              <w:lang w:val="it-IT"/>
            </w:rPr>
          </w:pPr>
        </w:p>
      </w:tc>
    </w:tr>
    <w:tr w:rsidR="0030030C" w:rsidTr="00E72466">
      <w:tc>
        <w:tcPr>
          <w:tcW w:w="4505" w:type="dxa"/>
          <w:tcBorders>
            <w:top w:val="single" w:sz="48" w:space="0" w:color="ED2D24"/>
          </w:tcBorders>
          <w:vAlign w:val="center"/>
        </w:tcPr>
        <w:p w:rsidR="0030030C" w:rsidRPr="002748FA" w:rsidRDefault="0030030C" w:rsidP="00871C4B">
          <w:pPr>
            <w:pStyle w:val="IntestazioneTitolo"/>
            <w:spacing w:before="0"/>
            <w:rPr>
              <w:caps w:val="0"/>
              <w:smallCaps/>
              <w:lang w:val="it-IT"/>
            </w:rPr>
          </w:pPr>
        </w:p>
      </w:tc>
      <w:tc>
        <w:tcPr>
          <w:tcW w:w="4505" w:type="dxa"/>
          <w:tcBorders>
            <w:top w:val="single" w:sz="48" w:space="0" w:color="ED2D24"/>
          </w:tcBorders>
          <w:vAlign w:val="center"/>
        </w:tcPr>
        <w:p w:rsidR="0030030C" w:rsidRDefault="0030030C" w:rsidP="00F86422">
          <w:pPr>
            <w:pStyle w:val="IntestazioneTitolo"/>
            <w:spacing w:before="60"/>
            <w:jc w:val="right"/>
          </w:pPr>
          <w:r w:rsidRPr="00503468">
            <w:rPr>
              <w:caps w:val="0"/>
              <w:smallCaps/>
              <w:sz w:val="24"/>
            </w:rPr>
            <w:t>OIC</w:t>
          </w:r>
        </w:p>
      </w:tc>
    </w:tr>
  </w:tbl>
  <w:p w:rsidR="0030030C" w:rsidRPr="00B80DE9" w:rsidRDefault="0030030C" w:rsidP="00B80DE9">
    <w:pPr>
      <w:pStyle w:val="Intestazione"/>
      <w:spacing w:before="0" w:after="0"/>
      <w:rPr>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0C" w:rsidRDefault="0030030C" w:rsidP="005E0CFF">
    <w:pPr>
      <w:pStyle w:val="Intestazione"/>
      <w:framePr w:wrap="none" w:vAnchor="text" w:hAnchor="page" w:x="10321" w:y="187"/>
      <w:rPr>
        <w:rStyle w:val="Numeropagina"/>
      </w:rPr>
    </w:pPr>
    <w:r>
      <w:rPr>
        <w:rStyle w:val="Numeropagina"/>
      </w:rPr>
      <w:fldChar w:fldCharType="begin"/>
    </w:r>
    <w:r>
      <w:rPr>
        <w:rStyle w:val="Numeropagina"/>
      </w:rPr>
      <w:instrText xml:space="preserve">PAGE  </w:instrText>
    </w:r>
    <w:r>
      <w:rPr>
        <w:rStyle w:val="Numeropagina"/>
      </w:rPr>
      <w:fldChar w:fldCharType="separate"/>
    </w:r>
    <w:r w:rsidR="00F66561">
      <w:rPr>
        <w:rStyle w:val="Numeropagina"/>
        <w:noProof/>
      </w:rPr>
      <w:t>6</w:t>
    </w:r>
    <w:r>
      <w:rPr>
        <w:rStyle w:val="Numeropagina"/>
      </w:rPr>
      <w:fldChar w:fldCharType="end"/>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505"/>
      <w:gridCol w:w="4505"/>
    </w:tblGrid>
    <w:tr w:rsidR="0030030C" w:rsidRPr="00855362" w:rsidTr="00E72466">
      <w:tc>
        <w:tcPr>
          <w:tcW w:w="4505" w:type="dxa"/>
          <w:vAlign w:val="center"/>
        </w:tcPr>
        <w:p w:rsidR="0030030C" w:rsidRPr="002748FA" w:rsidRDefault="0030030C" w:rsidP="005E0CFF">
          <w:pPr>
            <w:pStyle w:val="IntestazioneTitolo"/>
            <w:rPr>
              <w:lang w:val="it-IT"/>
            </w:rPr>
          </w:pPr>
          <w:r w:rsidRPr="002748FA">
            <w:rPr>
              <w:lang w:val="it-IT"/>
            </w:rPr>
            <w:t>VALUTAZIONE E CONTROLLI</w:t>
          </w:r>
        </w:p>
        <w:p w:rsidR="0030030C" w:rsidRPr="002748FA" w:rsidRDefault="0030030C" w:rsidP="001B0D6C">
          <w:pPr>
            <w:pStyle w:val="Intestazione1"/>
            <w:rPr>
              <w:lang w:val="it-IT"/>
            </w:rPr>
          </w:pPr>
          <w:r w:rsidRPr="002748FA">
            <w:rPr>
              <w:lang w:val="it-IT"/>
            </w:rPr>
            <w:t>Informativa periodica - 30 settembre 2017</w:t>
          </w:r>
        </w:p>
      </w:tc>
      <w:tc>
        <w:tcPr>
          <w:tcW w:w="4505" w:type="dxa"/>
          <w:vAlign w:val="center"/>
        </w:tcPr>
        <w:p w:rsidR="0030030C" w:rsidRPr="002748FA" w:rsidRDefault="0030030C" w:rsidP="005E0CFF">
          <w:pPr>
            <w:pStyle w:val="Intestazione1"/>
            <w:rPr>
              <w:lang w:val="it-IT"/>
            </w:rPr>
          </w:pPr>
        </w:p>
      </w:tc>
    </w:tr>
    <w:tr w:rsidR="0030030C" w:rsidTr="00E72466">
      <w:tc>
        <w:tcPr>
          <w:tcW w:w="4505" w:type="dxa"/>
          <w:tcBorders>
            <w:top w:val="single" w:sz="48" w:space="0" w:color="ED2D24"/>
          </w:tcBorders>
          <w:vAlign w:val="center"/>
        </w:tcPr>
        <w:p w:rsidR="0030030C" w:rsidRPr="002748FA" w:rsidRDefault="0030030C" w:rsidP="00871C4B">
          <w:pPr>
            <w:pStyle w:val="IntestazioneTitolo"/>
            <w:spacing w:before="0"/>
            <w:rPr>
              <w:caps w:val="0"/>
              <w:smallCaps/>
              <w:lang w:val="it-IT"/>
            </w:rPr>
          </w:pPr>
        </w:p>
      </w:tc>
      <w:tc>
        <w:tcPr>
          <w:tcW w:w="4505" w:type="dxa"/>
          <w:tcBorders>
            <w:top w:val="single" w:sz="48" w:space="0" w:color="ED2D24"/>
          </w:tcBorders>
          <w:vAlign w:val="center"/>
        </w:tcPr>
        <w:p w:rsidR="0030030C" w:rsidRDefault="0030030C" w:rsidP="003D55BB">
          <w:pPr>
            <w:pStyle w:val="IntestazioneTitolo"/>
            <w:spacing w:before="60"/>
            <w:jc w:val="right"/>
          </w:pPr>
          <w:r>
            <w:rPr>
              <w:caps w:val="0"/>
              <w:smallCaps/>
              <w:sz w:val="24"/>
            </w:rPr>
            <w:t>OIV</w:t>
          </w:r>
        </w:p>
      </w:tc>
    </w:tr>
  </w:tbl>
  <w:p w:rsidR="0030030C" w:rsidRPr="00B80DE9" w:rsidRDefault="0030030C" w:rsidP="00B80DE9">
    <w:pPr>
      <w:pStyle w:val="Intestazione"/>
      <w:spacing w:before="0" w:after="0"/>
      <w:rPr>
        <w:sz w:val="4"/>
        <w:szCs w:val="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505"/>
      <w:gridCol w:w="4505"/>
    </w:tblGrid>
    <w:tr w:rsidR="0030030C" w:rsidRPr="00855362" w:rsidTr="005F5F6C">
      <w:tc>
        <w:tcPr>
          <w:tcW w:w="4505" w:type="dxa"/>
          <w:vAlign w:val="center"/>
        </w:tcPr>
        <w:p w:rsidR="0030030C" w:rsidRPr="002748FA" w:rsidRDefault="0030030C" w:rsidP="00AA3569">
          <w:pPr>
            <w:pStyle w:val="IntestazioneTitolo"/>
            <w:rPr>
              <w:lang w:val="it-IT"/>
            </w:rPr>
          </w:pPr>
          <w:r w:rsidRPr="002748FA">
            <w:rPr>
              <w:lang w:val="it-IT"/>
            </w:rPr>
            <w:t>VALUTAZIONE E CONTROLLI</w:t>
          </w:r>
        </w:p>
        <w:p w:rsidR="0030030C" w:rsidRPr="002748FA" w:rsidRDefault="0030030C" w:rsidP="00AA3569">
          <w:pPr>
            <w:pStyle w:val="Intestazione1"/>
            <w:rPr>
              <w:lang w:val="it-IT"/>
            </w:rPr>
          </w:pPr>
          <w:r w:rsidRPr="002748FA">
            <w:rPr>
              <w:lang w:val="it-IT"/>
            </w:rPr>
            <w:t>Informativa periodica 15 giugno 2017</w:t>
          </w:r>
        </w:p>
      </w:tc>
      <w:tc>
        <w:tcPr>
          <w:tcW w:w="4505" w:type="dxa"/>
          <w:vAlign w:val="center"/>
        </w:tcPr>
        <w:p w:rsidR="0030030C" w:rsidRPr="002748FA" w:rsidRDefault="0030030C" w:rsidP="00AA3569">
          <w:pPr>
            <w:pStyle w:val="Intestazione1"/>
            <w:rPr>
              <w:lang w:val="it-IT"/>
            </w:rPr>
          </w:pPr>
        </w:p>
      </w:tc>
    </w:tr>
    <w:tr w:rsidR="0030030C" w:rsidTr="005F5F6C">
      <w:tc>
        <w:tcPr>
          <w:tcW w:w="4505" w:type="dxa"/>
          <w:tcBorders>
            <w:top w:val="single" w:sz="48" w:space="0" w:color="ED2D24"/>
          </w:tcBorders>
          <w:vAlign w:val="center"/>
        </w:tcPr>
        <w:p w:rsidR="0030030C" w:rsidRDefault="0030030C" w:rsidP="00AA3569">
          <w:pPr>
            <w:pStyle w:val="IntestazioneTitolo"/>
            <w:spacing w:before="0"/>
          </w:pPr>
          <w:r>
            <w:t>OIV</w:t>
          </w:r>
        </w:p>
      </w:tc>
      <w:tc>
        <w:tcPr>
          <w:tcW w:w="4505" w:type="dxa"/>
          <w:tcBorders>
            <w:top w:val="single" w:sz="48" w:space="0" w:color="ED2D24"/>
          </w:tcBorders>
          <w:vAlign w:val="center"/>
        </w:tcPr>
        <w:p w:rsidR="0030030C" w:rsidRDefault="0030030C" w:rsidP="00AA3569">
          <w:pPr>
            <w:pStyle w:val="IntestazioneTitolo"/>
          </w:pPr>
        </w:p>
      </w:tc>
    </w:tr>
  </w:tbl>
  <w:p w:rsidR="0030030C" w:rsidRPr="00B80DE9" w:rsidRDefault="0030030C" w:rsidP="00B80DE9">
    <w:pPr>
      <w:pStyle w:val="Intestazione"/>
      <w:spacing w:before="0" w:after="0"/>
      <w:rPr>
        <w:sz w:val="4"/>
        <w:szCs w:val="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0C" w:rsidRDefault="0030030C" w:rsidP="005E0CFF">
    <w:pPr>
      <w:pStyle w:val="Intestazione"/>
      <w:framePr w:wrap="none" w:vAnchor="text" w:hAnchor="page" w:x="10321" w:y="187"/>
      <w:rPr>
        <w:rStyle w:val="Numeropagina"/>
      </w:rPr>
    </w:pPr>
    <w:r>
      <w:rPr>
        <w:rStyle w:val="Numeropagina"/>
      </w:rPr>
      <w:fldChar w:fldCharType="begin"/>
    </w:r>
    <w:r>
      <w:rPr>
        <w:rStyle w:val="Numeropagina"/>
      </w:rPr>
      <w:instrText xml:space="preserve">PAGE  </w:instrText>
    </w:r>
    <w:r>
      <w:rPr>
        <w:rStyle w:val="Numeropagina"/>
      </w:rPr>
      <w:fldChar w:fldCharType="separate"/>
    </w:r>
    <w:r w:rsidR="00F66561">
      <w:rPr>
        <w:rStyle w:val="Numeropagina"/>
        <w:noProof/>
      </w:rPr>
      <w:t>7</w:t>
    </w:r>
    <w:r>
      <w:rPr>
        <w:rStyle w:val="Numeropagina"/>
      </w:rPr>
      <w:fldChar w:fldCharType="end"/>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505"/>
      <w:gridCol w:w="4505"/>
    </w:tblGrid>
    <w:tr w:rsidR="0030030C" w:rsidRPr="00855362" w:rsidTr="00E72466">
      <w:tc>
        <w:tcPr>
          <w:tcW w:w="4505" w:type="dxa"/>
          <w:vAlign w:val="center"/>
        </w:tcPr>
        <w:p w:rsidR="0030030C" w:rsidRPr="002748FA" w:rsidRDefault="0030030C" w:rsidP="005E0CFF">
          <w:pPr>
            <w:pStyle w:val="IntestazioneTitolo"/>
            <w:rPr>
              <w:lang w:val="it-IT"/>
            </w:rPr>
          </w:pPr>
          <w:r w:rsidRPr="002748FA">
            <w:rPr>
              <w:lang w:val="it-IT"/>
            </w:rPr>
            <w:t>VALUTAZIONE E CONTROLLI</w:t>
          </w:r>
        </w:p>
        <w:p w:rsidR="0030030C" w:rsidRPr="002748FA" w:rsidRDefault="0030030C" w:rsidP="001B0D6C">
          <w:pPr>
            <w:pStyle w:val="Intestazione1"/>
            <w:rPr>
              <w:lang w:val="it-IT"/>
            </w:rPr>
          </w:pPr>
          <w:r w:rsidRPr="002748FA">
            <w:rPr>
              <w:lang w:val="it-IT"/>
            </w:rPr>
            <w:t>Informativa periodica - 30 settembre 2017</w:t>
          </w:r>
        </w:p>
      </w:tc>
      <w:tc>
        <w:tcPr>
          <w:tcW w:w="4505" w:type="dxa"/>
          <w:vAlign w:val="center"/>
        </w:tcPr>
        <w:p w:rsidR="0030030C" w:rsidRPr="002748FA" w:rsidRDefault="0030030C" w:rsidP="005E0CFF">
          <w:pPr>
            <w:pStyle w:val="Intestazione1"/>
            <w:rPr>
              <w:lang w:val="it-IT"/>
            </w:rPr>
          </w:pPr>
        </w:p>
      </w:tc>
    </w:tr>
    <w:tr w:rsidR="0030030C" w:rsidTr="00E72466">
      <w:tc>
        <w:tcPr>
          <w:tcW w:w="4505" w:type="dxa"/>
          <w:tcBorders>
            <w:top w:val="single" w:sz="48" w:space="0" w:color="ED2D24"/>
          </w:tcBorders>
          <w:vAlign w:val="center"/>
        </w:tcPr>
        <w:p w:rsidR="0030030C" w:rsidRPr="002748FA" w:rsidRDefault="0030030C" w:rsidP="00871C4B">
          <w:pPr>
            <w:pStyle w:val="IntestazioneTitolo"/>
            <w:spacing w:before="0"/>
            <w:rPr>
              <w:caps w:val="0"/>
              <w:smallCaps/>
              <w:lang w:val="it-IT"/>
            </w:rPr>
          </w:pPr>
        </w:p>
      </w:tc>
      <w:tc>
        <w:tcPr>
          <w:tcW w:w="4505" w:type="dxa"/>
          <w:tcBorders>
            <w:top w:val="single" w:sz="48" w:space="0" w:color="ED2D24"/>
          </w:tcBorders>
          <w:vAlign w:val="center"/>
        </w:tcPr>
        <w:p w:rsidR="0030030C" w:rsidRDefault="0030030C" w:rsidP="003D55BB">
          <w:pPr>
            <w:pStyle w:val="IntestazioneTitolo"/>
            <w:spacing w:before="60"/>
            <w:jc w:val="right"/>
          </w:pPr>
          <w:r w:rsidRPr="003D55BB">
            <w:rPr>
              <w:caps w:val="0"/>
              <w:sz w:val="24"/>
            </w:rPr>
            <w:t>OIV</w:t>
          </w:r>
        </w:p>
      </w:tc>
    </w:tr>
  </w:tbl>
  <w:p w:rsidR="0030030C" w:rsidRPr="00B80DE9" w:rsidRDefault="0030030C" w:rsidP="00B80DE9">
    <w:pPr>
      <w:pStyle w:val="Intestazione"/>
      <w:spacing w:before="0" w:after="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13217"/>
    <w:multiLevelType w:val="hybridMultilevel"/>
    <w:tmpl w:val="AB6607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D96BE1"/>
    <w:multiLevelType w:val="hybridMultilevel"/>
    <w:tmpl w:val="DEDE79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6F90022"/>
    <w:multiLevelType w:val="hybridMultilevel"/>
    <w:tmpl w:val="C25A8988"/>
    <w:lvl w:ilvl="0" w:tplc="733085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28"/>
    <w:rsid w:val="000038CB"/>
    <w:rsid w:val="00023CEE"/>
    <w:rsid w:val="00025A53"/>
    <w:rsid w:val="00040926"/>
    <w:rsid w:val="00053989"/>
    <w:rsid w:val="00093FE6"/>
    <w:rsid w:val="000C2200"/>
    <w:rsid w:val="000C38CF"/>
    <w:rsid w:val="000D54F2"/>
    <w:rsid w:val="000E6FA7"/>
    <w:rsid w:val="00104820"/>
    <w:rsid w:val="001374FC"/>
    <w:rsid w:val="00150E4B"/>
    <w:rsid w:val="00155146"/>
    <w:rsid w:val="00157216"/>
    <w:rsid w:val="00181020"/>
    <w:rsid w:val="00184A3A"/>
    <w:rsid w:val="00191E72"/>
    <w:rsid w:val="001B0D6C"/>
    <w:rsid w:val="001C4016"/>
    <w:rsid w:val="001C6CBA"/>
    <w:rsid w:val="001D2949"/>
    <w:rsid w:val="001E1DFF"/>
    <w:rsid w:val="00204113"/>
    <w:rsid w:val="0022230E"/>
    <w:rsid w:val="00226B4D"/>
    <w:rsid w:val="0026175E"/>
    <w:rsid w:val="00270558"/>
    <w:rsid w:val="002748FA"/>
    <w:rsid w:val="002877D6"/>
    <w:rsid w:val="00291E36"/>
    <w:rsid w:val="002A4339"/>
    <w:rsid w:val="002A5308"/>
    <w:rsid w:val="002B1D46"/>
    <w:rsid w:val="002B691D"/>
    <w:rsid w:val="002B76CE"/>
    <w:rsid w:val="0030030C"/>
    <w:rsid w:val="003024C1"/>
    <w:rsid w:val="00312C5A"/>
    <w:rsid w:val="0035435C"/>
    <w:rsid w:val="0035626B"/>
    <w:rsid w:val="00361315"/>
    <w:rsid w:val="00377E11"/>
    <w:rsid w:val="00383FBE"/>
    <w:rsid w:val="003957BE"/>
    <w:rsid w:val="003A74AB"/>
    <w:rsid w:val="003B750D"/>
    <w:rsid w:val="003D1491"/>
    <w:rsid w:val="003D55BB"/>
    <w:rsid w:val="003E3927"/>
    <w:rsid w:val="00402B81"/>
    <w:rsid w:val="00415BF1"/>
    <w:rsid w:val="00425E8B"/>
    <w:rsid w:val="00434018"/>
    <w:rsid w:val="00434E06"/>
    <w:rsid w:val="00447456"/>
    <w:rsid w:val="00451A59"/>
    <w:rsid w:val="0045532E"/>
    <w:rsid w:val="004815CA"/>
    <w:rsid w:val="00492ACA"/>
    <w:rsid w:val="004B7848"/>
    <w:rsid w:val="004C4D7D"/>
    <w:rsid w:val="004D3953"/>
    <w:rsid w:val="00503468"/>
    <w:rsid w:val="005078DA"/>
    <w:rsid w:val="00534194"/>
    <w:rsid w:val="0057515D"/>
    <w:rsid w:val="00581FAB"/>
    <w:rsid w:val="005A26EB"/>
    <w:rsid w:val="005B3799"/>
    <w:rsid w:val="005D4F19"/>
    <w:rsid w:val="005E0CFF"/>
    <w:rsid w:val="005E22E8"/>
    <w:rsid w:val="005E6E76"/>
    <w:rsid w:val="005F5F6C"/>
    <w:rsid w:val="005F6B50"/>
    <w:rsid w:val="00617FDA"/>
    <w:rsid w:val="0062205F"/>
    <w:rsid w:val="00645B7D"/>
    <w:rsid w:val="00647440"/>
    <w:rsid w:val="006515AD"/>
    <w:rsid w:val="00661324"/>
    <w:rsid w:val="00663A1C"/>
    <w:rsid w:val="0066521F"/>
    <w:rsid w:val="00696600"/>
    <w:rsid w:val="006D3160"/>
    <w:rsid w:val="006E411E"/>
    <w:rsid w:val="006E72A5"/>
    <w:rsid w:val="006F04D9"/>
    <w:rsid w:val="006F17D8"/>
    <w:rsid w:val="006F2205"/>
    <w:rsid w:val="00702EF1"/>
    <w:rsid w:val="00704F81"/>
    <w:rsid w:val="007073E3"/>
    <w:rsid w:val="00707580"/>
    <w:rsid w:val="0071378A"/>
    <w:rsid w:val="007145B6"/>
    <w:rsid w:val="00735D8D"/>
    <w:rsid w:val="0075614E"/>
    <w:rsid w:val="00774ADE"/>
    <w:rsid w:val="0077551C"/>
    <w:rsid w:val="00787028"/>
    <w:rsid w:val="00795ED1"/>
    <w:rsid w:val="007A4319"/>
    <w:rsid w:val="007C3EDE"/>
    <w:rsid w:val="007C4205"/>
    <w:rsid w:val="007D6F38"/>
    <w:rsid w:val="00804361"/>
    <w:rsid w:val="00813AA5"/>
    <w:rsid w:val="00820AF1"/>
    <w:rsid w:val="00827E2F"/>
    <w:rsid w:val="00830258"/>
    <w:rsid w:val="008473E2"/>
    <w:rsid w:val="00855362"/>
    <w:rsid w:val="008614A8"/>
    <w:rsid w:val="0086671A"/>
    <w:rsid w:val="00871C4B"/>
    <w:rsid w:val="008817AF"/>
    <w:rsid w:val="0089036F"/>
    <w:rsid w:val="008A6600"/>
    <w:rsid w:val="008D1FF0"/>
    <w:rsid w:val="008D5A25"/>
    <w:rsid w:val="008E5126"/>
    <w:rsid w:val="008F7548"/>
    <w:rsid w:val="00914DF2"/>
    <w:rsid w:val="009179DD"/>
    <w:rsid w:val="00923A82"/>
    <w:rsid w:val="00934B6B"/>
    <w:rsid w:val="009552DE"/>
    <w:rsid w:val="00962ADB"/>
    <w:rsid w:val="00963FFB"/>
    <w:rsid w:val="00965CC4"/>
    <w:rsid w:val="00966683"/>
    <w:rsid w:val="009706C5"/>
    <w:rsid w:val="009A1043"/>
    <w:rsid w:val="009B1061"/>
    <w:rsid w:val="009C0A54"/>
    <w:rsid w:val="009D27D9"/>
    <w:rsid w:val="00A0739C"/>
    <w:rsid w:val="00A2666E"/>
    <w:rsid w:val="00A60066"/>
    <w:rsid w:val="00A62387"/>
    <w:rsid w:val="00A80E3A"/>
    <w:rsid w:val="00A951D6"/>
    <w:rsid w:val="00A95EAD"/>
    <w:rsid w:val="00A975EB"/>
    <w:rsid w:val="00AA3569"/>
    <w:rsid w:val="00AB5D05"/>
    <w:rsid w:val="00AC2142"/>
    <w:rsid w:val="00AC6588"/>
    <w:rsid w:val="00AD4020"/>
    <w:rsid w:val="00AF58DE"/>
    <w:rsid w:val="00AF7108"/>
    <w:rsid w:val="00B06B36"/>
    <w:rsid w:val="00B20D92"/>
    <w:rsid w:val="00B32495"/>
    <w:rsid w:val="00B62536"/>
    <w:rsid w:val="00B6765F"/>
    <w:rsid w:val="00B7452C"/>
    <w:rsid w:val="00B80DE9"/>
    <w:rsid w:val="00B84D11"/>
    <w:rsid w:val="00B855C0"/>
    <w:rsid w:val="00BA7E31"/>
    <w:rsid w:val="00BB09FA"/>
    <w:rsid w:val="00BD32C0"/>
    <w:rsid w:val="00BD5BC6"/>
    <w:rsid w:val="00BE5B09"/>
    <w:rsid w:val="00C02E9D"/>
    <w:rsid w:val="00C23225"/>
    <w:rsid w:val="00C23CF8"/>
    <w:rsid w:val="00C255D8"/>
    <w:rsid w:val="00C267C2"/>
    <w:rsid w:val="00C42E12"/>
    <w:rsid w:val="00C953CB"/>
    <w:rsid w:val="00CA1181"/>
    <w:rsid w:val="00CC1F25"/>
    <w:rsid w:val="00CC7CF6"/>
    <w:rsid w:val="00CE0A03"/>
    <w:rsid w:val="00D03511"/>
    <w:rsid w:val="00D16582"/>
    <w:rsid w:val="00D31784"/>
    <w:rsid w:val="00D33F20"/>
    <w:rsid w:val="00D34669"/>
    <w:rsid w:val="00D42CC8"/>
    <w:rsid w:val="00D45D7D"/>
    <w:rsid w:val="00D479E0"/>
    <w:rsid w:val="00D77587"/>
    <w:rsid w:val="00D82C0C"/>
    <w:rsid w:val="00D842C6"/>
    <w:rsid w:val="00D84EF4"/>
    <w:rsid w:val="00DB7FCE"/>
    <w:rsid w:val="00DC74E8"/>
    <w:rsid w:val="00E05CA1"/>
    <w:rsid w:val="00E10498"/>
    <w:rsid w:val="00E349E4"/>
    <w:rsid w:val="00E4020A"/>
    <w:rsid w:val="00E53C5E"/>
    <w:rsid w:val="00E55174"/>
    <w:rsid w:val="00E72466"/>
    <w:rsid w:val="00E74295"/>
    <w:rsid w:val="00EA2439"/>
    <w:rsid w:val="00EB76A0"/>
    <w:rsid w:val="00EE2DEE"/>
    <w:rsid w:val="00EF4266"/>
    <w:rsid w:val="00EF4A99"/>
    <w:rsid w:val="00EF74EB"/>
    <w:rsid w:val="00F247F6"/>
    <w:rsid w:val="00F47F17"/>
    <w:rsid w:val="00F649B8"/>
    <w:rsid w:val="00F66561"/>
    <w:rsid w:val="00F76446"/>
    <w:rsid w:val="00F806A7"/>
    <w:rsid w:val="00F8126F"/>
    <w:rsid w:val="00F81BAA"/>
    <w:rsid w:val="00F86422"/>
    <w:rsid w:val="00F97260"/>
    <w:rsid w:val="00FA2048"/>
    <w:rsid w:val="00FA20BB"/>
    <w:rsid w:val="00FA50F1"/>
    <w:rsid w:val="00FB0228"/>
    <w:rsid w:val="00FC2E0F"/>
    <w:rsid w:val="00FD32EF"/>
    <w:rsid w:val="00FE5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E0CFF"/>
    <w:pPr>
      <w:spacing w:before="120" w:after="120"/>
    </w:pPr>
  </w:style>
  <w:style w:type="paragraph" w:styleId="Titolo1">
    <w:name w:val="heading 1"/>
    <w:basedOn w:val="Normale"/>
    <w:next w:val="Normale"/>
    <w:link w:val="Titolo1Carattere"/>
    <w:uiPriority w:val="9"/>
    <w:qFormat/>
    <w:rsid w:val="005E0CFF"/>
    <w:pPr>
      <w:keepNext/>
      <w:keepLines/>
      <w:pageBreakBefore/>
      <w:suppressAutoHyphens/>
      <w:spacing w:before="400" w:after="400"/>
      <w:outlineLvl w:val="0"/>
    </w:pPr>
    <w:rPr>
      <w:rFonts w:eastAsiaTheme="majorEastAsia" w:cstheme="majorBidi"/>
      <w:b/>
      <w:color w:val="ED2D24"/>
      <w:sz w:val="40"/>
      <w:szCs w:val="32"/>
    </w:rPr>
  </w:style>
  <w:style w:type="paragraph" w:styleId="Titolo2">
    <w:name w:val="heading 2"/>
    <w:basedOn w:val="Normale"/>
    <w:next w:val="Normale"/>
    <w:link w:val="Titolo2Carattere"/>
    <w:uiPriority w:val="9"/>
    <w:unhideWhenUsed/>
    <w:qFormat/>
    <w:rsid w:val="005E0CFF"/>
    <w:pPr>
      <w:keepNext/>
      <w:keepLines/>
      <w:spacing w:before="240" w:line="192" w:lineRule="auto"/>
      <w:outlineLvl w:val="1"/>
    </w:pPr>
    <w:rPr>
      <w:rFonts w:eastAsiaTheme="majorEastAsia" w:cstheme="majorBidi"/>
      <w:b/>
      <w:color w:val="ED2D24"/>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E0CFF"/>
    <w:rPr>
      <w:rFonts w:eastAsiaTheme="majorEastAsia" w:cstheme="majorBidi"/>
      <w:b/>
      <w:color w:val="ED2D24"/>
      <w:sz w:val="40"/>
      <w:szCs w:val="32"/>
    </w:rPr>
  </w:style>
  <w:style w:type="paragraph" w:styleId="Titolo">
    <w:name w:val="Title"/>
    <w:basedOn w:val="Normale"/>
    <w:next w:val="Normale"/>
    <w:link w:val="TitoloCarattere"/>
    <w:uiPriority w:val="10"/>
    <w:qFormat/>
    <w:rsid w:val="000C2200"/>
    <w:pPr>
      <w:spacing w:before="240" w:after="240" w:line="192" w:lineRule="auto"/>
      <w:contextualSpacing/>
    </w:pPr>
    <w:rPr>
      <w:rFonts w:eastAsiaTheme="majorEastAsia" w:cstheme="majorBidi"/>
      <w:b/>
      <w:color w:val="ED2D24"/>
      <w:spacing w:val="-10"/>
      <w:kern w:val="28"/>
      <w:sz w:val="80"/>
      <w:szCs w:val="56"/>
    </w:rPr>
  </w:style>
  <w:style w:type="character" w:customStyle="1" w:styleId="TitoloCarattere">
    <w:name w:val="Titolo Carattere"/>
    <w:basedOn w:val="Carpredefinitoparagrafo"/>
    <w:link w:val="Titolo"/>
    <w:uiPriority w:val="10"/>
    <w:rsid w:val="000C2200"/>
    <w:rPr>
      <w:rFonts w:eastAsiaTheme="majorEastAsia" w:cstheme="majorBidi"/>
      <w:b/>
      <w:color w:val="ED2D24"/>
      <w:spacing w:val="-10"/>
      <w:kern w:val="28"/>
      <w:sz w:val="80"/>
      <w:szCs w:val="56"/>
    </w:rPr>
  </w:style>
  <w:style w:type="character" w:customStyle="1" w:styleId="Titolo2Carattere">
    <w:name w:val="Titolo 2 Carattere"/>
    <w:basedOn w:val="Carpredefinitoparagrafo"/>
    <w:link w:val="Titolo2"/>
    <w:uiPriority w:val="9"/>
    <w:rsid w:val="005E0CFF"/>
    <w:rPr>
      <w:rFonts w:eastAsiaTheme="majorEastAsia" w:cstheme="majorBidi"/>
      <w:b/>
      <w:color w:val="ED2D24"/>
      <w:sz w:val="26"/>
      <w:szCs w:val="26"/>
    </w:rPr>
  </w:style>
  <w:style w:type="paragraph" w:customStyle="1" w:styleId="Copertina-Informativa">
    <w:name w:val="Copertina - Informativa"/>
    <w:basedOn w:val="Normale"/>
    <w:qFormat/>
    <w:rsid w:val="000E6FA7"/>
    <w:rPr>
      <w:b/>
      <w:caps/>
      <w:color w:val="485864"/>
      <w:sz w:val="32"/>
      <w:lang w:val="it-IT"/>
    </w:rPr>
  </w:style>
  <w:style w:type="paragraph" w:customStyle="1" w:styleId="Copertina-Data">
    <w:name w:val="Copertina - Data"/>
    <w:basedOn w:val="Normale"/>
    <w:qFormat/>
    <w:rsid w:val="000C2200"/>
    <w:rPr>
      <w:color w:val="485864"/>
      <w:sz w:val="32"/>
      <w:lang w:val="it-IT"/>
    </w:rPr>
  </w:style>
  <w:style w:type="paragraph" w:styleId="Intestazione">
    <w:name w:val="header"/>
    <w:basedOn w:val="Normale"/>
    <w:link w:val="IntestazioneCarattere"/>
    <w:uiPriority w:val="99"/>
    <w:unhideWhenUsed/>
    <w:rsid w:val="000C2200"/>
    <w:pPr>
      <w:tabs>
        <w:tab w:val="center" w:pos="4513"/>
        <w:tab w:val="right" w:pos="9026"/>
      </w:tabs>
    </w:pPr>
  </w:style>
  <w:style w:type="character" w:customStyle="1" w:styleId="IntestazioneCarattere">
    <w:name w:val="Intestazione Carattere"/>
    <w:basedOn w:val="Carpredefinitoparagrafo"/>
    <w:link w:val="Intestazione"/>
    <w:uiPriority w:val="99"/>
    <w:rsid w:val="000C2200"/>
  </w:style>
  <w:style w:type="paragraph" w:styleId="Pidipagina">
    <w:name w:val="footer"/>
    <w:basedOn w:val="Normale"/>
    <w:link w:val="PidipaginaCarattere"/>
    <w:uiPriority w:val="99"/>
    <w:unhideWhenUsed/>
    <w:rsid w:val="000C2200"/>
    <w:pPr>
      <w:tabs>
        <w:tab w:val="center" w:pos="4513"/>
        <w:tab w:val="right" w:pos="9026"/>
      </w:tabs>
    </w:pPr>
  </w:style>
  <w:style w:type="character" w:customStyle="1" w:styleId="PidipaginaCarattere">
    <w:name w:val="Piè di pagina Carattere"/>
    <w:basedOn w:val="Carpredefinitoparagrafo"/>
    <w:link w:val="Pidipagina"/>
    <w:uiPriority w:val="99"/>
    <w:rsid w:val="000C2200"/>
  </w:style>
  <w:style w:type="table" w:styleId="Grigliatabella">
    <w:name w:val="Table Grid"/>
    <w:basedOn w:val="Tabellanormale"/>
    <w:uiPriority w:val="39"/>
    <w:rsid w:val="000C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0C2200"/>
  </w:style>
  <w:style w:type="paragraph" w:customStyle="1" w:styleId="Intestazione1">
    <w:name w:val="Intestazione1"/>
    <w:basedOn w:val="Normale"/>
    <w:qFormat/>
    <w:rsid w:val="000C2200"/>
    <w:rPr>
      <w:color w:val="485864"/>
    </w:rPr>
  </w:style>
  <w:style w:type="paragraph" w:customStyle="1" w:styleId="IntestazioneTitolo">
    <w:name w:val="Intestazione Titolo"/>
    <w:basedOn w:val="Intestazione1"/>
    <w:qFormat/>
    <w:rsid w:val="005E0CFF"/>
    <w:rPr>
      <w:b/>
      <w:caps/>
      <w:sz w:val="20"/>
    </w:rPr>
  </w:style>
  <w:style w:type="paragraph" w:customStyle="1" w:styleId="Titolosommario1">
    <w:name w:val="Titolo sommario1"/>
    <w:basedOn w:val="Titolo2"/>
    <w:qFormat/>
    <w:rsid w:val="005E0CFF"/>
    <w:rPr>
      <w:sz w:val="32"/>
      <w:lang w:val="it-IT"/>
    </w:rPr>
  </w:style>
  <w:style w:type="paragraph" w:styleId="Sommario2">
    <w:name w:val="toc 2"/>
    <w:basedOn w:val="Normale"/>
    <w:next w:val="Normale"/>
    <w:autoRedefine/>
    <w:uiPriority w:val="39"/>
    <w:unhideWhenUsed/>
    <w:rsid w:val="005E0CFF"/>
    <w:pPr>
      <w:ind w:left="240"/>
    </w:pPr>
  </w:style>
  <w:style w:type="paragraph" w:styleId="Sommario1">
    <w:name w:val="toc 1"/>
    <w:basedOn w:val="Normale"/>
    <w:next w:val="Normale"/>
    <w:autoRedefine/>
    <w:uiPriority w:val="39"/>
    <w:unhideWhenUsed/>
    <w:rsid w:val="003E3927"/>
    <w:pPr>
      <w:tabs>
        <w:tab w:val="right" w:pos="7513"/>
      </w:tabs>
      <w:spacing w:after="100"/>
      <w:ind w:right="1507"/>
    </w:pPr>
    <w:rPr>
      <w:noProof/>
      <w:color w:val="485864"/>
      <w:lang w:val="it-IT"/>
    </w:rPr>
  </w:style>
  <w:style w:type="paragraph" w:styleId="Sommario3">
    <w:name w:val="toc 3"/>
    <w:basedOn w:val="Normale"/>
    <w:next w:val="Normale"/>
    <w:autoRedefine/>
    <w:uiPriority w:val="39"/>
    <w:unhideWhenUsed/>
    <w:rsid w:val="005E0CFF"/>
    <w:pPr>
      <w:ind w:left="480"/>
    </w:pPr>
  </w:style>
  <w:style w:type="paragraph" w:styleId="Sommario4">
    <w:name w:val="toc 4"/>
    <w:basedOn w:val="Normale"/>
    <w:next w:val="Normale"/>
    <w:autoRedefine/>
    <w:uiPriority w:val="39"/>
    <w:unhideWhenUsed/>
    <w:rsid w:val="005E0CFF"/>
    <w:pPr>
      <w:ind w:left="720"/>
    </w:pPr>
  </w:style>
  <w:style w:type="paragraph" w:styleId="Sommario5">
    <w:name w:val="toc 5"/>
    <w:basedOn w:val="Normale"/>
    <w:next w:val="Normale"/>
    <w:autoRedefine/>
    <w:uiPriority w:val="39"/>
    <w:unhideWhenUsed/>
    <w:rsid w:val="005E0CFF"/>
    <w:pPr>
      <w:ind w:left="960"/>
    </w:pPr>
  </w:style>
  <w:style w:type="paragraph" w:styleId="Sommario6">
    <w:name w:val="toc 6"/>
    <w:basedOn w:val="Normale"/>
    <w:next w:val="Normale"/>
    <w:autoRedefine/>
    <w:uiPriority w:val="39"/>
    <w:unhideWhenUsed/>
    <w:rsid w:val="005E0CFF"/>
    <w:pPr>
      <w:ind w:left="1200"/>
    </w:pPr>
  </w:style>
  <w:style w:type="paragraph" w:styleId="Sommario7">
    <w:name w:val="toc 7"/>
    <w:basedOn w:val="Normale"/>
    <w:next w:val="Normale"/>
    <w:autoRedefine/>
    <w:uiPriority w:val="39"/>
    <w:unhideWhenUsed/>
    <w:rsid w:val="005E0CFF"/>
    <w:pPr>
      <w:ind w:left="1440"/>
    </w:pPr>
  </w:style>
  <w:style w:type="paragraph" w:styleId="Sommario8">
    <w:name w:val="toc 8"/>
    <w:basedOn w:val="Normale"/>
    <w:next w:val="Normale"/>
    <w:autoRedefine/>
    <w:uiPriority w:val="39"/>
    <w:unhideWhenUsed/>
    <w:rsid w:val="005E0CFF"/>
    <w:pPr>
      <w:ind w:left="1680"/>
    </w:pPr>
  </w:style>
  <w:style w:type="paragraph" w:styleId="Sommario9">
    <w:name w:val="toc 9"/>
    <w:basedOn w:val="Normale"/>
    <w:next w:val="Normale"/>
    <w:autoRedefine/>
    <w:uiPriority w:val="39"/>
    <w:unhideWhenUsed/>
    <w:rsid w:val="005E0CFF"/>
    <w:pPr>
      <w:ind w:left="1920"/>
    </w:pPr>
  </w:style>
  <w:style w:type="paragraph" w:customStyle="1" w:styleId="BoxNormale">
    <w:name w:val="Box Normale"/>
    <w:basedOn w:val="Normale"/>
    <w:qFormat/>
    <w:rsid w:val="003A74AB"/>
    <w:rPr>
      <w:sz w:val="20"/>
      <w:szCs w:val="20"/>
    </w:rPr>
  </w:style>
  <w:style w:type="paragraph" w:customStyle="1" w:styleId="BoxIntestazione">
    <w:name w:val="Box Intestazione"/>
    <w:basedOn w:val="Normale"/>
    <w:qFormat/>
    <w:rsid w:val="0071378A"/>
    <w:rPr>
      <w:b/>
      <w:caps/>
      <w:color w:val="ED2D24"/>
      <w:sz w:val="20"/>
      <w:szCs w:val="20"/>
    </w:rPr>
  </w:style>
  <w:style w:type="table" w:styleId="Tabellasemplice-2">
    <w:name w:val="Plain Table 2"/>
    <w:basedOn w:val="Tabellanormale"/>
    <w:uiPriority w:val="42"/>
    <w:rsid w:val="0071378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ella">
    <w:name w:val="Tabella"/>
    <w:basedOn w:val="BoxNormale"/>
    <w:qFormat/>
    <w:rsid w:val="0071378A"/>
    <w:pPr>
      <w:spacing w:before="60" w:after="60"/>
    </w:pPr>
    <w:rPr>
      <w:bCs/>
    </w:rPr>
  </w:style>
  <w:style w:type="paragraph" w:styleId="Didascalia">
    <w:name w:val="caption"/>
    <w:basedOn w:val="Normale"/>
    <w:next w:val="Normale"/>
    <w:uiPriority w:val="35"/>
    <w:unhideWhenUsed/>
    <w:qFormat/>
    <w:rsid w:val="00D34669"/>
    <w:pPr>
      <w:spacing w:before="0" w:after="200"/>
    </w:pPr>
    <w:rPr>
      <w:i/>
      <w:iCs/>
      <w:color w:val="44546A" w:themeColor="text2"/>
      <w:sz w:val="18"/>
      <w:szCs w:val="18"/>
    </w:rPr>
  </w:style>
  <w:style w:type="paragraph" w:customStyle="1" w:styleId="Autore">
    <w:name w:val="Autore"/>
    <w:basedOn w:val="Normale"/>
    <w:qFormat/>
    <w:rsid w:val="00D34669"/>
    <w:pPr>
      <w:spacing w:before="480"/>
    </w:pPr>
    <w:rPr>
      <w:b/>
      <w:lang w:val="it-IT"/>
    </w:rPr>
  </w:style>
  <w:style w:type="paragraph" w:customStyle="1" w:styleId="Autoreruolo">
    <w:name w:val="Autore ruolo"/>
    <w:basedOn w:val="Normale"/>
    <w:qFormat/>
    <w:rsid w:val="00D34669"/>
    <w:rPr>
      <w:i/>
      <w:sz w:val="22"/>
      <w:lang w:val="it-IT"/>
    </w:rPr>
  </w:style>
  <w:style w:type="character" w:styleId="Rimandonotaapidipagina">
    <w:name w:val="footnote reference"/>
    <w:basedOn w:val="Carpredefinitoparagrafo"/>
    <w:semiHidden/>
    <w:unhideWhenUsed/>
    <w:rsid w:val="00361315"/>
    <w:rPr>
      <w:vertAlign w:val="superscript"/>
    </w:rPr>
  </w:style>
  <w:style w:type="paragraph" w:styleId="Testonotaapidipagina">
    <w:name w:val="footnote text"/>
    <w:basedOn w:val="Normale"/>
    <w:link w:val="TestonotaapidipaginaCarattere"/>
    <w:uiPriority w:val="99"/>
    <w:semiHidden/>
    <w:unhideWhenUsed/>
    <w:rsid w:val="00361315"/>
    <w:pPr>
      <w:spacing w:before="0" w:after="0"/>
    </w:pPr>
    <w:rPr>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361315"/>
    <w:rPr>
      <w:sz w:val="20"/>
      <w:szCs w:val="20"/>
      <w:lang w:val="it-IT"/>
    </w:rPr>
  </w:style>
  <w:style w:type="paragraph" w:styleId="Paragrafoelenco">
    <w:name w:val="List Paragraph"/>
    <w:basedOn w:val="Normale"/>
    <w:uiPriority w:val="34"/>
    <w:qFormat/>
    <w:rsid w:val="00B6765F"/>
    <w:pPr>
      <w:widowControl w:val="0"/>
      <w:autoSpaceDE w:val="0"/>
      <w:autoSpaceDN w:val="0"/>
      <w:spacing w:before="0" w:after="0"/>
      <w:ind w:left="526" w:hanging="227"/>
      <w:jc w:val="both"/>
    </w:pPr>
    <w:rPr>
      <w:rFonts w:ascii="Arial Narrow" w:eastAsia="Arial Narrow" w:hAnsi="Arial Narrow" w:cs="Arial Narrow"/>
      <w:sz w:val="22"/>
      <w:szCs w:val="22"/>
      <w:lang w:val="en-US"/>
    </w:rPr>
  </w:style>
  <w:style w:type="character" w:styleId="Collegamentoipertestuale">
    <w:name w:val="Hyperlink"/>
    <w:basedOn w:val="Carpredefinitoparagrafo"/>
    <w:uiPriority w:val="99"/>
    <w:unhideWhenUsed/>
    <w:rsid w:val="00B6765F"/>
    <w:rPr>
      <w:color w:val="0563C1" w:themeColor="hyperlink"/>
      <w:u w:val="single"/>
    </w:rPr>
  </w:style>
  <w:style w:type="table" w:styleId="Tabellagriglia4-colore1">
    <w:name w:val="Grid Table 4 Accent 1"/>
    <w:basedOn w:val="Tabellanormale"/>
    <w:uiPriority w:val="49"/>
    <w:rsid w:val="00B6765F"/>
    <w:rPr>
      <w:sz w:val="22"/>
      <w:szCs w:val="22"/>
      <w:lang w:val="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stofumetto">
    <w:name w:val="Balloon Text"/>
    <w:basedOn w:val="Normale"/>
    <w:link w:val="TestofumettoCarattere"/>
    <w:uiPriority w:val="99"/>
    <w:semiHidden/>
    <w:unhideWhenUsed/>
    <w:rsid w:val="00914DF2"/>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4DF2"/>
    <w:rPr>
      <w:rFonts w:ascii="Segoe UI" w:hAnsi="Segoe UI" w:cs="Segoe UI"/>
      <w:sz w:val="18"/>
      <w:szCs w:val="18"/>
    </w:rPr>
  </w:style>
  <w:style w:type="character" w:styleId="Collegamentovisitato">
    <w:name w:val="FollowedHyperlink"/>
    <w:basedOn w:val="Carpredefinitoparagrafo"/>
    <w:uiPriority w:val="99"/>
    <w:semiHidden/>
    <w:unhideWhenUsed/>
    <w:rsid w:val="00F806A7"/>
    <w:rPr>
      <w:color w:val="954F72" w:themeColor="followedHyperlink"/>
      <w:u w:val="single"/>
    </w:rPr>
  </w:style>
  <w:style w:type="paragraph" w:styleId="NormaleWeb">
    <w:name w:val="Normal (Web)"/>
    <w:basedOn w:val="Normale"/>
    <w:uiPriority w:val="99"/>
    <w:semiHidden/>
    <w:unhideWhenUsed/>
    <w:rsid w:val="00A0739C"/>
    <w:pPr>
      <w:spacing w:before="100" w:beforeAutospacing="1" w:after="100" w:afterAutospacing="1"/>
    </w:pPr>
    <w:rPr>
      <w:rFonts w:ascii="Times New Roman" w:hAnsi="Times New Roman" w:cs="Times New Roman"/>
      <w:lang w:val="it-IT" w:eastAsia="it-IT"/>
    </w:rPr>
  </w:style>
  <w:style w:type="character" w:styleId="Rimandocommento">
    <w:name w:val="annotation reference"/>
    <w:basedOn w:val="Carpredefinitoparagrafo"/>
    <w:uiPriority w:val="99"/>
    <w:semiHidden/>
    <w:unhideWhenUsed/>
    <w:rsid w:val="00CC1F25"/>
    <w:rPr>
      <w:sz w:val="16"/>
      <w:szCs w:val="16"/>
    </w:rPr>
  </w:style>
  <w:style w:type="paragraph" w:styleId="Testocommento">
    <w:name w:val="annotation text"/>
    <w:basedOn w:val="Normale"/>
    <w:link w:val="TestocommentoCarattere"/>
    <w:uiPriority w:val="99"/>
    <w:semiHidden/>
    <w:unhideWhenUsed/>
    <w:rsid w:val="00CC1F25"/>
    <w:rPr>
      <w:sz w:val="20"/>
      <w:szCs w:val="20"/>
    </w:rPr>
  </w:style>
  <w:style w:type="character" w:customStyle="1" w:styleId="TestocommentoCarattere">
    <w:name w:val="Testo commento Carattere"/>
    <w:basedOn w:val="Carpredefinitoparagrafo"/>
    <w:link w:val="Testocommento"/>
    <w:uiPriority w:val="99"/>
    <w:semiHidden/>
    <w:rsid w:val="00CC1F25"/>
    <w:rPr>
      <w:sz w:val="20"/>
      <w:szCs w:val="20"/>
    </w:rPr>
  </w:style>
  <w:style w:type="paragraph" w:styleId="Soggettocommento">
    <w:name w:val="annotation subject"/>
    <w:basedOn w:val="Testocommento"/>
    <w:next w:val="Testocommento"/>
    <w:link w:val="SoggettocommentoCarattere"/>
    <w:uiPriority w:val="99"/>
    <w:semiHidden/>
    <w:unhideWhenUsed/>
    <w:rsid w:val="00CC1F25"/>
    <w:rPr>
      <w:b/>
      <w:bCs/>
    </w:rPr>
  </w:style>
  <w:style w:type="character" w:customStyle="1" w:styleId="SoggettocommentoCarattere">
    <w:name w:val="Soggetto commento Carattere"/>
    <w:basedOn w:val="TestocommentoCarattere"/>
    <w:link w:val="Soggettocommento"/>
    <w:uiPriority w:val="99"/>
    <w:semiHidden/>
    <w:rsid w:val="00CC1F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493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ndcec.it/Portal/News/NewsDetail.aspx?id=d9dfa9ea-9192-4da6-97d2-1d20f0ed676c" TargetMode="External"/><Relationship Id="rId18" Type="http://schemas.openxmlformats.org/officeDocument/2006/relationships/hyperlink" Target="http://www.fondazionenazionalecommercialisti.it/node/1245" TargetMode="External"/><Relationship Id="rId26" Type="http://schemas.openxmlformats.org/officeDocument/2006/relationships/hyperlink" Target="http://www.fondazioneoic.eu/?p=13202" TargetMode="External"/><Relationship Id="rId39" Type="http://schemas.openxmlformats.org/officeDocument/2006/relationships/hyperlink" Target="https://www.revisionelegale.mef.gov.it/opencms/opencms/Revisione-legale" TargetMode="External"/><Relationship Id="rId3" Type="http://schemas.openxmlformats.org/officeDocument/2006/relationships/styles" Target="styles.xml"/><Relationship Id="rId21" Type="http://schemas.openxmlformats.org/officeDocument/2006/relationships/hyperlink" Target="http://www.fondazioneoic.eu/?p=13251" TargetMode="External"/><Relationship Id="rId34" Type="http://schemas.openxmlformats.org/officeDocument/2006/relationships/header" Target="header9.xml"/><Relationship Id="rId42" Type="http://schemas.openxmlformats.org/officeDocument/2006/relationships/hyperlink" Target="http://www.revisionelegale.mef.gov.it/opencms/opencms/Revisione-legale" TargetMode="External"/><Relationship Id="rId47" Type="http://schemas.openxmlformats.org/officeDocument/2006/relationships/hyperlink" Target="mailto:informativa@fncommercialisti.it" TargetMode="External"/><Relationship Id="rId50" Type="http://schemas.openxmlformats.org/officeDocument/2006/relationships/hyperlink" Target="mailto:informativa@fncommercialisti.it" TargetMode="External"/><Relationship Id="rId7" Type="http://schemas.openxmlformats.org/officeDocument/2006/relationships/endnotes" Target="endnotes.xml"/><Relationship Id="rId12" Type="http://schemas.openxmlformats.org/officeDocument/2006/relationships/hyperlink" Target="http://www.fondazionenazionalecommercialisti.it/node/1245" TargetMode="External"/><Relationship Id="rId17" Type="http://schemas.openxmlformats.org/officeDocument/2006/relationships/hyperlink" Target="http://www.ifrs.org/" TargetMode="External"/><Relationship Id="rId25" Type="http://schemas.openxmlformats.org/officeDocument/2006/relationships/header" Target="header5.xml"/><Relationship Id="rId33" Type="http://schemas.openxmlformats.org/officeDocument/2006/relationships/hyperlink" Target="http://www.fondazioneoiv.it/" TargetMode="External"/><Relationship Id="rId38" Type="http://schemas.openxmlformats.org/officeDocument/2006/relationships/hyperlink" Target="http://www.commercialisti.it/Portal/Documenti/Dettaglio.aspx?id=00006d9e-4875-4e7f-92bc-ca0489584638" TargetMode="Externa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http://www.fondazioneoic.eu" TargetMode="External"/><Relationship Id="rId20" Type="http://schemas.openxmlformats.org/officeDocument/2006/relationships/hyperlink" Target="http://www.commercialisti.it/Portal/Documenti/Dettaglio.aspx?id=58da3a80-9754-457c-9331-321a594d8876" TargetMode="External"/><Relationship Id="rId29" Type="http://schemas.openxmlformats.org/officeDocument/2006/relationships/header" Target="header8.xml"/><Relationship Id="rId41" Type="http://schemas.openxmlformats.org/officeDocument/2006/relationships/header" Target="header1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4.xml"/><Relationship Id="rId32" Type="http://schemas.openxmlformats.org/officeDocument/2006/relationships/hyperlink" Target="https://www.ivsc.org/" TargetMode="External"/><Relationship Id="rId37" Type="http://schemas.openxmlformats.org/officeDocument/2006/relationships/hyperlink" Target="https://www.revisionelegale.mef.gov.it/opencms/opencms/Revisione-legale" TargetMode="External"/><Relationship Id="rId40" Type="http://schemas.openxmlformats.org/officeDocument/2006/relationships/header" Target="header10.xml"/><Relationship Id="rId45" Type="http://schemas.openxmlformats.org/officeDocument/2006/relationships/header" Target="header14.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ndazioneoic.eu/?p=13251" TargetMode="External"/><Relationship Id="rId23" Type="http://schemas.openxmlformats.org/officeDocument/2006/relationships/hyperlink" Target="http://www.ifrs.org/" TargetMode="External"/><Relationship Id="rId28" Type="http://schemas.openxmlformats.org/officeDocument/2006/relationships/header" Target="header7.xml"/><Relationship Id="rId36" Type="http://schemas.openxmlformats.org/officeDocument/2006/relationships/hyperlink" Target="http://www.commercialisti.it/Portal/Documenti/Dettaglio.aspx?id=00006d9e-4875-4e7f-92bc-ca0489584638" TargetMode="External"/><Relationship Id="rId10" Type="http://schemas.openxmlformats.org/officeDocument/2006/relationships/footer" Target="footer1.xml"/><Relationship Id="rId19" Type="http://schemas.openxmlformats.org/officeDocument/2006/relationships/hyperlink" Target="http://www.cndcec.it/Portal/News/NewsDetail.aspx?id=d9dfa9ea-9192-4da6-97d2-1d20f0ed676c" TargetMode="External"/><Relationship Id="rId31" Type="http://schemas.openxmlformats.org/officeDocument/2006/relationships/hyperlink" Target="http://www.fondazioneoiv.it/" TargetMode="External"/><Relationship Id="rId44" Type="http://schemas.openxmlformats.org/officeDocument/2006/relationships/header" Target="header13.xml"/><Relationship Id="rId52"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mmercialisti.it/Portal/Documenti/Dettaglio.aspx?id=58da3a80-9754-457c-9331-321a594d8876" TargetMode="External"/><Relationship Id="rId22" Type="http://schemas.openxmlformats.org/officeDocument/2006/relationships/hyperlink" Target="http://www.fondazioneoic.eu" TargetMode="External"/><Relationship Id="rId27" Type="http://schemas.openxmlformats.org/officeDocument/2006/relationships/header" Target="header6.xml"/><Relationship Id="rId30" Type="http://schemas.openxmlformats.org/officeDocument/2006/relationships/hyperlink" Target="https://www.ivsc.org/" TargetMode="External"/><Relationship Id="rId35" Type="http://schemas.openxmlformats.org/officeDocument/2006/relationships/hyperlink" Target="mailto:informativa@fncommercialisti.it" TargetMode="External"/><Relationship Id="rId43" Type="http://schemas.openxmlformats.org/officeDocument/2006/relationships/header" Target="header12.xml"/><Relationship Id="rId8" Type="http://schemas.openxmlformats.org/officeDocument/2006/relationships/header" Target="header1.xml"/><Relationship Id="rId51" Type="http://schemas.openxmlformats.org/officeDocument/2006/relationships/header" Target="header1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8756A6-D147-445C-8402-D1267B60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3845</Words>
  <Characters>21923</Characters>
  <Application>Microsoft Office Word</Application>
  <DocSecurity>0</DocSecurity>
  <Lines>182</Lines>
  <Paragraphs>51</Paragraphs>
  <ScaleCrop>false</ScaleCrop>
  <HeadingPairs>
    <vt:vector size="6" baseType="variant">
      <vt:variant>
        <vt:lpstr>Titolo</vt:lpstr>
      </vt:variant>
      <vt:variant>
        <vt:i4>1</vt:i4>
      </vt:variant>
      <vt:variant>
        <vt:lpstr>Title</vt:lpstr>
      </vt:variant>
      <vt:variant>
        <vt:i4>1</vt:i4>
      </vt:variant>
      <vt:variant>
        <vt:lpstr>Headings</vt:lpstr>
      </vt:variant>
      <vt:variant>
        <vt:i4>5</vt:i4>
      </vt:variant>
    </vt:vector>
  </HeadingPairs>
  <TitlesOfParts>
    <vt:vector size="7" baseType="lpstr">
      <vt:lpstr/>
      <vt:lpstr/>
      <vt:lpstr>    Indice</vt:lpstr>
      <vt:lpstr>Introduzione</vt:lpstr>
      <vt:lpstr>/OIC Organismo Italiano di Contabilità</vt:lpstr>
      <vt:lpstr>    CNDCEC e Confindustria. Documento “Problematiche e soluzioni operative per il pa</vt:lpstr>
      <vt:lpstr>    CNDCEC. Documento “Società cooperative: i bilanci dopo il D.Lgs.139/2015”</vt:lpstr>
    </vt:vector>
  </TitlesOfParts>
  <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Martino Palladini</dc:creator>
  <cp:keywords/>
  <dc:description/>
  <cp:lastModifiedBy>Mastrogiacomo Tiziana</cp:lastModifiedBy>
  <cp:revision>2</cp:revision>
  <cp:lastPrinted>2017-10-03T10:15:00Z</cp:lastPrinted>
  <dcterms:created xsi:type="dcterms:W3CDTF">2017-10-03T11:40:00Z</dcterms:created>
  <dcterms:modified xsi:type="dcterms:W3CDTF">2017-10-03T11:40:00Z</dcterms:modified>
</cp:coreProperties>
</file>