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1AEBD" w14:textId="77777777" w:rsidR="005E0CFF" w:rsidRDefault="005E0CFF" w:rsidP="00787028">
      <w:pPr>
        <w:pStyle w:val="Copertina-Informativa"/>
      </w:pPr>
    </w:p>
    <w:p w14:paraId="0359637A" w14:textId="77777777" w:rsidR="005E0CFF" w:rsidRDefault="005E0CFF" w:rsidP="00787028">
      <w:pPr>
        <w:pStyle w:val="Copertina-Informativa"/>
      </w:pPr>
    </w:p>
    <w:p w14:paraId="1749F87E" w14:textId="77777777" w:rsidR="007508C0" w:rsidRDefault="007508C0" w:rsidP="00787028">
      <w:pPr>
        <w:pStyle w:val="Copertina-Informativa"/>
      </w:pPr>
    </w:p>
    <w:p w14:paraId="0BCEC3F5" w14:textId="77777777" w:rsidR="005F5F6C" w:rsidRDefault="00787028" w:rsidP="00787028">
      <w:pPr>
        <w:pStyle w:val="Copertina-Informativa"/>
      </w:pPr>
      <w:r>
        <w:t>Informativa periodica</w:t>
      </w:r>
    </w:p>
    <w:p w14:paraId="16403ABD" w14:textId="77777777" w:rsidR="00E21F6A" w:rsidRPr="003D3C2F" w:rsidRDefault="00E21F6A" w:rsidP="00E21F6A">
      <w:pPr>
        <w:pStyle w:val="Titolo"/>
        <w:rPr>
          <w:color w:val="990000"/>
          <w:sz w:val="60"/>
          <w:szCs w:val="60"/>
        </w:rPr>
      </w:pPr>
      <w:r w:rsidRPr="003D3C2F">
        <w:rPr>
          <w:color w:val="990000"/>
          <w:sz w:val="60"/>
          <w:szCs w:val="60"/>
        </w:rPr>
        <w:t>Covid 19</w:t>
      </w:r>
      <w:r w:rsidR="0012695B" w:rsidRPr="003D3C2F">
        <w:rPr>
          <w:color w:val="990000"/>
          <w:sz w:val="60"/>
          <w:szCs w:val="60"/>
        </w:rPr>
        <w:t>:</w:t>
      </w:r>
      <w:r w:rsidR="003D3C2F">
        <w:rPr>
          <w:color w:val="990000"/>
          <w:sz w:val="60"/>
          <w:szCs w:val="60"/>
        </w:rPr>
        <w:t xml:space="preserve"> I</w:t>
      </w:r>
      <w:r w:rsidRPr="003D3C2F">
        <w:rPr>
          <w:color w:val="990000"/>
          <w:sz w:val="60"/>
          <w:szCs w:val="60"/>
        </w:rPr>
        <w:t>nternational update</w:t>
      </w:r>
      <w:r w:rsidR="003D3C2F" w:rsidRPr="003D3C2F">
        <w:rPr>
          <w:color w:val="990000"/>
          <w:sz w:val="60"/>
          <w:szCs w:val="60"/>
        </w:rPr>
        <w:t xml:space="preserve"> n.1</w:t>
      </w:r>
    </w:p>
    <w:p w14:paraId="391A28FF" w14:textId="202134E3" w:rsidR="00787028" w:rsidRDefault="00D931A7" w:rsidP="000C2200">
      <w:pPr>
        <w:pStyle w:val="Copertina-Data"/>
      </w:pPr>
      <w:r>
        <w:t>2</w:t>
      </w:r>
      <w:r w:rsidR="00E61A7E">
        <w:t>6</w:t>
      </w:r>
      <w:r w:rsidR="00E72733">
        <w:t xml:space="preserve"> </w:t>
      </w:r>
      <w:r w:rsidR="00D86D10">
        <w:t>marz</w:t>
      </w:r>
      <w:r w:rsidR="00060058">
        <w:t>o</w:t>
      </w:r>
      <w:r w:rsidR="00787028">
        <w:t xml:space="preserve"> 20</w:t>
      </w:r>
      <w:r w:rsidR="00E76FD4">
        <w:t>20</w:t>
      </w:r>
    </w:p>
    <w:p w14:paraId="3BA38B4A" w14:textId="77777777" w:rsidR="005E0CFF" w:rsidRDefault="005E0CFF" w:rsidP="000C2200">
      <w:pPr>
        <w:pStyle w:val="Copertina-Data"/>
      </w:pPr>
    </w:p>
    <w:p w14:paraId="0C2368C2" w14:textId="77777777" w:rsidR="00143588" w:rsidRDefault="00F969CC" w:rsidP="00F969CC">
      <w:pPr>
        <w:pStyle w:val="Copertina-Data"/>
        <w:tabs>
          <w:tab w:val="left" w:pos="6960"/>
        </w:tabs>
      </w:pPr>
      <w:r>
        <w:tab/>
      </w:r>
    </w:p>
    <w:p w14:paraId="457689E8" w14:textId="77777777" w:rsidR="005E0CFF" w:rsidRPr="00143588" w:rsidRDefault="00C67EF6" w:rsidP="000C2200">
      <w:pPr>
        <w:pStyle w:val="Copertina-Data"/>
        <w:rPr>
          <w:sz w:val="24"/>
        </w:rPr>
      </w:pPr>
      <w:r w:rsidRPr="0046706F">
        <w:rPr>
          <w:sz w:val="24"/>
        </w:rPr>
        <w:t xml:space="preserve">Aggiornamento e attività </w:t>
      </w:r>
      <w:r w:rsidR="00E21F6A">
        <w:rPr>
          <w:sz w:val="24"/>
        </w:rPr>
        <w:t>internazionali in risposta alla crisi COVID 19</w:t>
      </w:r>
    </w:p>
    <w:p w14:paraId="6F95624B" w14:textId="13672ED8" w:rsidR="00BC3805" w:rsidRDefault="0071083F">
      <w:pPr>
        <w:pStyle w:val="Sommario1"/>
        <w:rPr>
          <w:rFonts w:eastAsiaTheme="minorEastAsia"/>
          <w:color w:val="auto"/>
          <w:sz w:val="22"/>
          <w:szCs w:val="22"/>
          <w:lang w:eastAsia="it-IT"/>
        </w:rPr>
      </w:pPr>
      <w:r w:rsidRPr="003E3927">
        <w:fldChar w:fldCharType="begin"/>
      </w:r>
      <w:r w:rsidR="00425E8B" w:rsidRPr="003E3927">
        <w:instrText xml:space="preserve"> TOC \o "1-1" \h \z \u </w:instrText>
      </w:r>
      <w:r w:rsidRPr="003E3927">
        <w:fldChar w:fldCharType="separate"/>
      </w:r>
      <w:hyperlink w:anchor="_Toc36028371" w:history="1">
        <w:r w:rsidR="00BC3805" w:rsidRPr="00655C9A">
          <w:rPr>
            <w:rStyle w:val="Collegamentoipertestuale"/>
          </w:rPr>
          <w:t>UNIONE EUROPEA</w:t>
        </w:r>
        <w:r w:rsidR="00BC3805">
          <w:rPr>
            <w:webHidden/>
          </w:rPr>
          <w:tab/>
        </w:r>
        <w:r w:rsidR="00BC3805">
          <w:rPr>
            <w:webHidden/>
          </w:rPr>
          <w:fldChar w:fldCharType="begin"/>
        </w:r>
        <w:r w:rsidR="00BC3805">
          <w:rPr>
            <w:webHidden/>
          </w:rPr>
          <w:instrText xml:space="preserve"> PAGEREF _Toc36028371 \h </w:instrText>
        </w:r>
        <w:r w:rsidR="00BC3805">
          <w:rPr>
            <w:webHidden/>
          </w:rPr>
        </w:r>
        <w:r w:rsidR="00BC3805">
          <w:rPr>
            <w:webHidden/>
          </w:rPr>
          <w:fldChar w:fldCharType="separate"/>
        </w:r>
        <w:r w:rsidR="00A27F6B">
          <w:rPr>
            <w:webHidden/>
          </w:rPr>
          <w:t>3</w:t>
        </w:r>
        <w:r w:rsidR="00BC3805">
          <w:rPr>
            <w:webHidden/>
          </w:rPr>
          <w:fldChar w:fldCharType="end"/>
        </w:r>
      </w:hyperlink>
    </w:p>
    <w:p w14:paraId="50E8CF5B" w14:textId="3AC5DCB5" w:rsidR="00BC3805" w:rsidRDefault="0007556E">
      <w:pPr>
        <w:pStyle w:val="Sommario1"/>
        <w:rPr>
          <w:rFonts w:eastAsiaTheme="minorEastAsia"/>
          <w:color w:val="auto"/>
          <w:sz w:val="22"/>
          <w:szCs w:val="22"/>
          <w:lang w:eastAsia="it-IT"/>
        </w:rPr>
      </w:pPr>
      <w:hyperlink w:anchor="_Toc36028372" w:history="1">
        <w:r w:rsidR="00BC3805" w:rsidRPr="00655C9A">
          <w:rPr>
            <w:rStyle w:val="Collegamentoipertestuale"/>
          </w:rPr>
          <w:t>ALTRE ORGANIZZAZIONI</w:t>
        </w:r>
        <w:r w:rsidR="00BC3805">
          <w:rPr>
            <w:webHidden/>
          </w:rPr>
          <w:tab/>
        </w:r>
        <w:r w:rsidR="00BC3805">
          <w:rPr>
            <w:webHidden/>
          </w:rPr>
          <w:fldChar w:fldCharType="begin"/>
        </w:r>
        <w:r w:rsidR="00BC3805">
          <w:rPr>
            <w:webHidden/>
          </w:rPr>
          <w:instrText xml:space="preserve"> PAGEREF _Toc36028372 \h </w:instrText>
        </w:r>
        <w:r w:rsidR="00BC3805">
          <w:rPr>
            <w:webHidden/>
          </w:rPr>
        </w:r>
        <w:r w:rsidR="00BC3805">
          <w:rPr>
            <w:webHidden/>
          </w:rPr>
          <w:fldChar w:fldCharType="separate"/>
        </w:r>
        <w:r w:rsidR="00A27F6B">
          <w:rPr>
            <w:webHidden/>
          </w:rPr>
          <w:t>7</w:t>
        </w:r>
        <w:r w:rsidR="00BC3805">
          <w:rPr>
            <w:webHidden/>
          </w:rPr>
          <w:fldChar w:fldCharType="end"/>
        </w:r>
      </w:hyperlink>
    </w:p>
    <w:p w14:paraId="0E67B67F" w14:textId="441FCCFF" w:rsidR="00BC3805" w:rsidRDefault="0007556E">
      <w:pPr>
        <w:pStyle w:val="Sommario1"/>
        <w:rPr>
          <w:rFonts w:eastAsiaTheme="minorEastAsia"/>
          <w:color w:val="auto"/>
          <w:sz w:val="22"/>
          <w:szCs w:val="22"/>
          <w:lang w:eastAsia="it-IT"/>
        </w:rPr>
      </w:pPr>
      <w:hyperlink w:anchor="_Toc36028373" w:history="1">
        <w:r w:rsidR="00BC3805" w:rsidRPr="00655C9A">
          <w:rPr>
            <w:rStyle w:val="Collegamentoipertestuale"/>
          </w:rPr>
          <w:t>Per aggiornamenti e approfondimenti</w:t>
        </w:r>
        <w:r w:rsidR="00BC3805">
          <w:rPr>
            <w:webHidden/>
          </w:rPr>
          <w:tab/>
        </w:r>
        <w:r w:rsidR="00BC3805">
          <w:rPr>
            <w:webHidden/>
          </w:rPr>
          <w:fldChar w:fldCharType="begin"/>
        </w:r>
        <w:r w:rsidR="00BC3805">
          <w:rPr>
            <w:webHidden/>
          </w:rPr>
          <w:instrText xml:space="preserve"> PAGEREF _Toc36028373 \h </w:instrText>
        </w:r>
        <w:r w:rsidR="00BC3805">
          <w:rPr>
            <w:webHidden/>
          </w:rPr>
        </w:r>
        <w:r w:rsidR="00BC3805">
          <w:rPr>
            <w:webHidden/>
          </w:rPr>
          <w:fldChar w:fldCharType="separate"/>
        </w:r>
        <w:r w:rsidR="00A27F6B">
          <w:rPr>
            <w:webHidden/>
          </w:rPr>
          <w:t>18</w:t>
        </w:r>
        <w:r w:rsidR="00BC3805">
          <w:rPr>
            <w:webHidden/>
          </w:rPr>
          <w:fldChar w:fldCharType="end"/>
        </w:r>
      </w:hyperlink>
    </w:p>
    <w:p w14:paraId="3BD0D0D9" w14:textId="77777777" w:rsidR="00CB530A" w:rsidRPr="00AB6591" w:rsidRDefault="0071083F" w:rsidP="00425E8B">
      <w:pPr>
        <w:pStyle w:val="Titolosommario1"/>
        <w:ind w:right="1507"/>
        <w:rPr>
          <w:color w:val="485864"/>
        </w:rPr>
        <w:sectPr w:rsidR="00CB530A" w:rsidRPr="00AB6591" w:rsidSect="000B6A07">
          <w:headerReference w:type="default" r:id="rId8"/>
          <w:footerReference w:type="default" r:id="rId9"/>
          <w:headerReference w:type="first" r:id="rId10"/>
          <w:pgSz w:w="11900" w:h="16840" w:code="9"/>
          <w:pgMar w:top="2268" w:right="1440" w:bottom="1440" w:left="1440" w:header="471" w:footer="709" w:gutter="0"/>
          <w:cols w:space="708"/>
          <w:titlePg/>
          <w:docGrid w:linePitch="360"/>
        </w:sectPr>
      </w:pPr>
      <w:r w:rsidRPr="003E3927">
        <w:rPr>
          <w:color w:val="485864"/>
        </w:rPr>
        <w:fldChar w:fldCharType="end"/>
      </w:r>
    </w:p>
    <w:p w14:paraId="54E8DCD6" w14:textId="77777777" w:rsidR="003644E3" w:rsidRDefault="003644E3" w:rsidP="004E6DF0">
      <w:pPr>
        <w:spacing w:line="300" w:lineRule="auto"/>
        <w:jc w:val="both"/>
      </w:pPr>
      <w:bookmarkStart w:id="0" w:name="_Hlk24362228"/>
      <w:bookmarkStart w:id="1" w:name="_Hlk509929767"/>
      <w:bookmarkStart w:id="2" w:name="_Hlk509926076"/>
      <w:bookmarkStart w:id="3" w:name="_Hlk536441555"/>
    </w:p>
    <w:p w14:paraId="046CECF1" w14:textId="77777777" w:rsidR="00DD679F" w:rsidRPr="00231E9C" w:rsidRDefault="00076BA6" w:rsidP="004E6DF0">
      <w:pPr>
        <w:spacing w:line="300" w:lineRule="auto"/>
        <w:jc w:val="both"/>
        <w:rPr>
          <w:sz w:val="22"/>
          <w:szCs w:val="22"/>
        </w:rPr>
      </w:pPr>
      <w:r w:rsidRPr="00231E9C">
        <w:rPr>
          <w:sz w:val="22"/>
          <w:szCs w:val="22"/>
        </w:rPr>
        <w:t>Care Colleghe, cari Colleghi,</w:t>
      </w:r>
    </w:p>
    <w:p w14:paraId="61CA7BF1" w14:textId="77777777" w:rsidR="00B429AF" w:rsidRPr="00231E9C" w:rsidRDefault="00F43BBD" w:rsidP="004E6DF0">
      <w:pPr>
        <w:spacing w:line="300" w:lineRule="auto"/>
        <w:jc w:val="both"/>
        <w:rPr>
          <w:sz w:val="22"/>
          <w:szCs w:val="22"/>
        </w:rPr>
      </w:pPr>
      <w:r w:rsidRPr="00231E9C">
        <w:rPr>
          <w:sz w:val="22"/>
          <w:szCs w:val="22"/>
        </w:rPr>
        <w:t xml:space="preserve">abbiamo pensato, </w:t>
      </w:r>
      <w:r w:rsidR="00B429AF" w:rsidRPr="00231E9C">
        <w:rPr>
          <w:sz w:val="22"/>
          <w:szCs w:val="22"/>
        </w:rPr>
        <w:t>in questo momento particolare che tutti noi stiamo vivendo, di servirci di questa informativa per fornivi un aggiornamento</w:t>
      </w:r>
      <w:r w:rsidR="003D3C2F">
        <w:rPr>
          <w:sz w:val="22"/>
          <w:szCs w:val="22"/>
        </w:rPr>
        <w:t xml:space="preserve"> </w:t>
      </w:r>
      <w:r w:rsidR="00B429AF" w:rsidRPr="00231E9C">
        <w:rPr>
          <w:sz w:val="22"/>
          <w:szCs w:val="22"/>
        </w:rPr>
        <w:t>sulle iniziative internazionali legate all</w:t>
      </w:r>
      <w:r w:rsidR="002F3D2D">
        <w:rPr>
          <w:sz w:val="22"/>
          <w:szCs w:val="22"/>
        </w:rPr>
        <w:t>’</w:t>
      </w:r>
      <w:r w:rsidR="00B429AF" w:rsidRPr="00231E9C">
        <w:rPr>
          <w:sz w:val="22"/>
          <w:szCs w:val="22"/>
        </w:rPr>
        <w:t>emergenza.</w:t>
      </w:r>
    </w:p>
    <w:p w14:paraId="3001B4B4" w14:textId="77777777" w:rsidR="00F43BBD" w:rsidRPr="00231E9C" w:rsidRDefault="00B429AF" w:rsidP="004E6DF0">
      <w:pPr>
        <w:spacing w:line="300" w:lineRule="auto"/>
        <w:jc w:val="both"/>
        <w:rPr>
          <w:rFonts w:cstheme="minorHAnsi"/>
          <w:color w:val="000000"/>
          <w:sz w:val="22"/>
          <w:szCs w:val="22"/>
          <w:shd w:val="clear" w:color="auto" w:fill="FFFFFF"/>
        </w:rPr>
      </w:pPr>
      <w:r w:rsidRPr="00231E9C">
        <w:rPr>
          <w:sz w:val="22"/>
          <w:szCs w:val="22"/>
        </w:rPr>
        <w:t>Vi segnalo questa settimana la proposta avanzata dalla Commissione europea</w:t>
      </w:r>
      <w:r w:rsidR="00CB00FE" w:rsidRPr="00231E9C">
        <w:rPr>
          <w:sz w:val="22"/>
          <w:szCs w:val="22"/>
        </w:rPr>
        <w:t xml:space="preserve">, e approvata </w:t>
      </w:r>
      <w:r w:rsidR="003D3C2F">
        <w:rPr>
          <w:sz w:val="22"/>
          <w:szCs w:val="22"/>
        </w:rPr>
        <w:t>lunedì</w:t>
      </w:r>
      <w:r w:rsidR="00CB00FE" w:rsidRPr="00231E9C">
        <w:rPr>
          <w:sz w:val="22"/>
          <w:szCs w:val="22"/>
        </w:rPr>
        <w:t xml:space="preserve"> dai Ministri </w:t>
      </w:r>
      <w:r w:rsidR="00D931A7" w:rsidRPr="00231E9C">
        <w:rPr>
          <w:sz w:val="22"/>
          <w:szCs w:val="22"/>
        </w:rPr>
        <w:t>delle Finanze UE</w:t>
      </w:r>
      <w:r w:rsidR="00CB00FE" w:rsidRPr="00231E9C">
        <w:rPr>
          <w:sz w:val="22"/>
          <w:szCs w:val="22"/>
        </w:rPr>
        <w:t>,</w:t>
      </w:r>
      <w:r w:rsidRPr="00231E9C">
        <w:rPr>
          <w:sz w:val="22"/>
          <w:szCs w:val="22"/>
        </w:rPr>
        <w:t xml:space="preserve"> per la sospensione del Patto di Stabilità e crescita, l</w:t>
      </w:r>
      <w:r w:rsidR="002F3D2D">
        <w:rPr>
          <w:sz w:val="22"/>
          <w:szCs w:val="22"/>
        </w:rPr>
        <w:t>’</w:t>
      </w:r>
      <w:r w:rsidRPr="00231E9C">
        <w:rPr>
          <w:sz w:val="22"/>
          <w:szCs w:val="22"/>
        </w:rPr>
        <w:t xml:space="preserve">impegno della Banca Centrale Europea </w:t>
      </w:r>
      <w:r w:rsidR="00AB0FBC" w:rsidRPr="00231E9C">
        <w:rPr>
          <w:sz w:val="22"/>
          <w:szCs w:val="22"/>
        </w:rPr>
        <w:t>per l</w:t>
      </w:r>
      <w:r w:rsidR="002F3D2D">
        <w:rPr>
          <w:sz w:val="22"/>
          <w:szCs w:val="22"/>
        </w:rPr>
        <w:t>’</w:t>
      </w:r>
      <w:r w:rsidR="00AB0FBC" w:rsidRPr="00231E9C">
        <w:rPr>
          <w:sz w:val="22"/>
          <w:szCs w:val="22"/>
        </w:rPr>
        <w:t>acquisto di 750 miliardi in nuovi titoli e l</w:t>
      </w:r>
      <w:r w:rsidR="002F3D2D">
        <w:rPr>
          <w:sz w:val="22"/>
          <w:szCs w:val="22"/>
        </w:rPr>
        <w:t>’</w:t>
      </w:r>
      <w:r w:rsidR="00AB0FBC" w:rsidRPr="00231E9C">
        <w:rPr>
          <w:sz w:val="22"/>
          <w:szCs w:val="22"/>
        </w:rPr>
        <w:t>adozione di un</w:t>
      </w:r>
      <w:r w:rsidR="003D3C2F">
        <w:rPr>
          <w:sz w:val="22"/>
          <w:szCs w:val="22"/>
        </w:rPr>
        <w:t xml:space="preserve"> </w:t>
      </w:r>
      <w:hyperlink r:id="rId11" w:history="1">
        <w:r w:rsidR="00AB0FBC" w:rsidRPr="00231E9C">
          <w:rPr>
            <w:sz w:val="22"/>
            <w:szCs w:val="22"/>
          </w:rPr>
          <w:t>quadro</w:t>
        </w:r>
        <w:r w:rsidR="003D3C2F">
          <w:rPr>
            <w:sz w:val="22"/>
            <w:szCs w:val="22"/>
          </w:rPr>
          <w:t xml:space="preserve"> </w:t>
        </w:r>
        <w:r w:rsidR="00AB0FBC" w:rsidRPr="00231E9C">
          <w:rPr>
            <w:sz w:val="22"/>
            <w:szCs w:val="22"/>
          </w:rPr>
          <w:t>temporaneo</w:t>
        </w:r>
      </w:hyperlink>
      <w:r w:rsidR="003D3C2F">
        <w:t xml:space="preserve"> </w:t>
      </w:r>
      <w:r w:rsidR="00AB0FBC" w:rsidRPr="00231E9C">
        <w:rPr>
          <w:rFonts w:cstheme="minorHAnsi"/>
          <w:color w:val="000000"/>
          <w:sz w:val="22"/>
          <w:szCs w:val="22"/>
          <w:shd w:val="clear" w:color="auto" w:fill="FFFFFF"/>
        </w:rPr>
        <w:t>per consentire agli Stati membri di utilizzare la flessibilità prevista dalle norme sugli aiuti di Stato per sostenere l</w:t>
      </w:r>
      <w:r w:rsidR="002F3D2D">
        <w:rPr>
          <w:rFonts w:cstheme="minorHAnsi"/>
          <w:color w:val="000000"/>
          <w:sz w:val="22"/>
          <w:szCs w:val="22"/>
          <w:shd w:val="clear" w:color="auto" w:fill="FFFFFF"/>
        </w:rPr>
        <w:t>’</w:t>
      </w:r>
      <w:r w:rsidR="00AB0FBC" w:rsidRPr="00231E9C">
        <w:rPr>
          <w:rFonts w:cstheme="minorHAnsi"/>
          <w:color w:val="000000"/>
          <w:sz w:val="22"/>
          <w:szCs w:val="22"/>
          <w:shd w:val="clear" w:color="auto" w:fill="FFFFFF"/>
        </w:rPr>
        <w:t>economia in questo periodo estremamente difficile.</w:t>
      </w:r>
    </w:p>
    <w:p w14:paraId="4C7E234C" w14:textId="77777777" w:rsidR="00AB0FBC" w:rsidRPr="00231E9C" w:rsidRDefault="00AB0FBC" w:rsidP="004E6DF0">
      <w:pPr>
        <w:spacing w:line="300" w:lineRule="auto"/>
        <w:jc w:val="both"/>
        <w:rPr>
          <w:rFonts w:cstheme="minorHAnsi"/>
          <w:bCs/>
          <w:color w:val="000000"/>
          <w:sz w:val="22"/>
          <w:szCs w:val="22"/>
          <w:shd w:val="clear" w:color="auto" w:fill="FFFFFF"/>
        </w:rPr>
      </w:pPr>
      <w:r w:rsidRPr="00231E9C">
        <w:rPr>
          <w:rFonts w:cstheme="minorHAnsi"/>
          <w:color w:val="000000"/>
          <w:sz w:val="22"/>
          <w:szCs w:val="22"/>
          <w:shd w:val="clear" w:color="auto" w:fill="FFFFFF"/>
        </w:rPr>
        <w:t xml:space="preserve">Tra le altre misure la proposta </w:t>
      </w:r>
      <w:r w:rsidRPr="00231E9C">
        <w:rPr>
          <w:rFonts w:cstheme="minorHAnsi"/>
          <w:bCs/>
          <w:color w:val="000000"/>
          <w:sz w:val="22"/>
          <w:szCs w:val="22"/>
          <w:shd w:val="clear" w:color="auto" w:fill="FFFFFF"/>
        </w:rPr>
        <w:t xml:space="preserve">Crii, </w:t>
      </w:r>
      <w:r w:rsidR="00535932" w:rsidRPr="00231E9C">
        <w:rPr>
          <w:rFonts w:cstheme="minorHAnsi"/>
          <w:bCs/>
          <w:color w:val="000000"/>
          <w:sz w:val="22"/>
          <w:szCs w:val="22"/>
          <w:shd w:val="clear" w:color="auto" w:fill="FFFFFF"/>
        </w:rPr>
        <w:t>l</w:t>
      </w:r>
      <w:r w:rsidR="002F3D2D">
        <w:rPr>
          <w:rFonts w:cstheme="minorHAnsi"/>
          <w:bCs/>
          <w:color w:val="000000"/>
          <w:sz w:val="22"/>
          <w:szCs w:val="22"/>
          <w:shd w:val="clear" w:color="auto" w:fill="FFFFFF"/>
        </w:rPr>
        <w:t>’</w:t>
      </w:r>
      <w:r w:rsidRPr="00231E9C">
        <w:rPr>
          <w:rFonts w:cstheme="minorHAnsi"/>
          <w:bCs/>
          <w:color w:val="000000"/>
          <w:sz w:val="22"/>
          <w:szCs w:val="22"/>
          <w:shd w:val="clear" w:color="auto" w:fill="FFFFFF"/>
        </w:rPr>
        <w:t>Iniziativa d</w:t>
      </w:r>
      <w:r w:rsidR="002F3D2D">
        <w:rPr>
          <w:rFonts w:cstheme="minorHAnsi"/>
          <w:bCs/>
          <w:color w:val="000000"/>
          <w:sz w:val="22"/>
          <w:szCs w:val="22"/>
          <w:shd w:val="clear" w:color="auto" w:fill="FFFFFF"/>
        </w:rPr>
        <w:t>’</w:t>
      </w:r>
      <w:r w:rsidRPr="00231E9C">
        <w:rPr>
          <w:rFonts w:cstheme="minorHAnsi"/>
          <w:bCs/>
          <w:color w:val="000000"/>
          <w:sz w:val="22"/>
          <w:szCs w:val="22"/>
          <w:shd w:val="clear" w:color="auto" w:fill="FFFFFF"/>
        </w:rPr>
        <w:t>investimento in risposta al coronavirus da 37 miliardi, che consentirebbe l</w:t>
      </w:r>
      <w:r w:rsidR="002F3D2D">
        <w:rPr>
          <w:rFonts w:cstheme="minorHAnsi"/>
          <w:bCs/>
          <w:color w:val="000000"/>
          <w:sz w:val="22"/>
          <w:szCs w:val="22"/>
          <w:shd w:val="clear" w:color="auto" w:fill="FFFFFF"/>
        </w:rPr>
        <w:t>’</w:t>
      </w:r>
      <w:r w:rsidRPr="00231E9C">
        <w:rPr>
          <w:rFonts w:cstheme="minorHAnsi"/>
          <w:bCs/>
          <w:color w:val="000000"/>
          <w:sz w:val="22"/>
          <w:szCs w:val="22"/>
          <w:shd w:val="clear" w:color="auto" w:fill="FFFFFF"/>
        </w:rPr>
        <w:t xml:space="preserve">utilizzo di fondi strutturali europei per coprire i costi delle spese prioritarie. </w:t>
      </w:r>
    </w:p>
    <w:p w14:paraId="1E1D0682" w14:textId="77777777" w:rsidR="00AB0FBC" w:rsidRPr="00231E9C" w:rsidRDefault="0078151E" w:rsidP="004E6DF0">
      <w:pPr>
        <w:spacing w:line="300" w:lineRule="auto"/>
        <w:jc w:val="both"/>
        <w:rPr>
          <w:sz w:val="22"/>
          <w:szCs w:val="22"/>
        </w:rPr>
      </w:pPr>
      <w:r w:rsidRPr="00231E9C">
        <w:rPr>
          <w:rFonts w:cstheme="minorHAnsi"/>
          <w:bCs/>
          <w:color w:val="000000"/>
          <w:sz w:val="22"/>
          <w:szCs w:val="22"/>
          <w:shd w:val="clear" w:color="auto" w:fill="FFFFFF"/>
        </w:rPr>
        <w:t>Anche l</w:t>
      </w:r>
      <w:r w:rsidR="002F3D2D">
        <w:rPr>
          <w:rFonts w:cstheme="minorHAnsi"/>
          <w:bCs/>
          <w:color w:val="000000"/>
          <w:sz w:val="22"/>
          <w:szCs w:val="22"/>
          <w:shd w:val="clear" w:color="auto" w:fill="FFFFFF"/>
        </w:rPr>
        <w:t>’</w:t>
      </w:r>
      <w:r w:rsidRPr="00231E9C">
        <w:rPr>
          <w:rFonts w:cstheme="minorHAnsi"/>
          <w:bCs/>
          <w:color w:val="000000"/>
          <w:sz w:val="22"/>
          <w:szCs w:val="22"/>
          <w:shd w:val="clear" w:color="auto" w:fill="FFFFFF"/>
        </w:rPr>
        <w:t xml:space="preserve">OCSE ha dedicato una piattaforma specifica per il coordinamento delle politiche comuni nei settori maggiormente colpiti, mentre </w:t>
      </w:r>
      <w:r w:rsidR="00AB0FBC" w:rsidRPr="00231E9C">
        <w:rPr>
          <w:rFonts w:cstheme="minorHAnsi"/>
          <w:bCs/>
          <w:color w:val="000000"/>
          <w:sz w:val="22"/>
          <w:szCs w:val="22"/>
          <w:shd w:val="clear" w:color="auto" w:fill="FFFFFF"/>
        </w:rPr>
        <w:t>la Ceril, l</w:t>
      </w:r>
      <w:r w:rsidR="002F3D2D">
        <w:rPr>
          <w:rFonts w:cstheme="minorHAnsi"/>
          <w:bCs/>
          <w:color w:val="000000"/>
          <w:sz w:val="22"/>
          <w:szCs w:val="22"/>
          <w:shd w:val="clear" w:color="auto" w:fill="FFFFFF"/>
        </w:rPr>
        <w:t>’</w:t>
      </w:r>
      <w:r w:rsidR="00AB0FBC" w:rsidRPr="00231E9C">
        <w:rPr>
          <w:rFonts w:cstheme="minorHAnsi"/>
          <w:bCs/>
          <w:color w:val="000000"/>
          <w:sz w:val="22"/>
          <w:szCs w:val="22"/>
          <w:shd w:val="clear" w:color="auto" w:fill="FFFFFF"/>
        </w:rPr>
        <w:t xml:space="preserve">organismo europeo che si occupa di insolvenza, </w:t>
      </w:r>
      <w:r w:rsidRPr="00231E9C">
        <w:rPr>
          <w:rFonts w:cstheme="minorHAnsi"/>
          <w:bCs/>
          <w:color w:val="000000"/>
          <w:sz w:val="22"/>
          <w:szCs w:val="22"/>
          <w:shd w:val="clear" w:color="auto" w:fill="FFFFFF"/>
        </w:rPr>
        <w:t xml:space="preserve">ha lanciato un appello </w:t>
      </w:r>
      <w:r w:rsidR="00AB0FBC" w:rsidRPr="00231E9C">
        <w:rPr>
          <w:rFonts w:cstheme="minorHAnsi"/>
          <w:bCs/>
          <w:color w:val="000000"/>
          <w:sz w:val="22"/>
          <w:szCs w:val="22"/>
          <w:shd w:val="clear" w:color="auto" w:fill="FFFFFF"/>
        </w:rPr>
        <w:t xml:space="preserve">per sensibilizzare i governi nazionali e </w:t>
      </w:r>
      <w:r w:rsidR="00DD679F" w:rsidRPr="00231E9C">
        <w:rPr>
          <w:rFonts w:cstheme="minorHAnsi"/>
          <w:bCs/>
          <w:color w:val="000000"/>
          <w:sz w:val="22"/>
          <w:szCs w:val="22"/>
          <w:shd w:val="clear" w:color="auto" w:fill="FFFFFF"/>
        </w:rPr>
        <w:t xml:space="preserve">le istituzioni europee </w:t>
      </w:r>
      <w:r w:rsidR="00DD679F" w:rsidRPr="00231E9C">
        <w:rPr>
          <w:sz w:val="22"/>
          <w:szCs w:val="22"/>
        </w:rPr>
        <w:t xml:space="preserve">affinché prendano le misure necessarie per prevenire casi di fallimento non necessari di molte imprese. </w:t>
      </w:r>
    </w:p>
    <w:p w14:paraId="5A8F7248" w14:textId="77777777" w:rsidR="00E21F6A" w:rsidRPr="00231E9C" w:rsidRDefault="00DD679F" w:rsidP="004E6DF0">
      <w:pPr>
        <w:spacing w:line="300" w:lineRule="auto"/>
        <w:jc w:val="both"/>
        <w:rPr>
          <w:rFonts w:cstheme="minorHAnsi"/>
          <w:color w:val="000000"/>
          <w:sz w:val="22"/>
          <w:szCs w:val="22"/>
          <w:shd w:val="clear" w:color="auto" w:fill="FFFFFF"/>
        </w:rPr>
      </w:pPr>
      <w:r w:rsidRPr="00231E9C">
        <w:rPr>
          <w:sz w:val="22"/>
          <w:szCs w:val="22"/>
        </w:rPr>
        <w:t>Buona lettura,</w:t>
      </w:r>
    </w:p>
    <w:p w14:paraId="4C2011D1" w14:textId="77777777" w:rsidR="00E21F6A" w:rsidRDefault="00E21F6A" w:rsidP="004E6DF0">
      <w:pPr>
        <w:spacing w:line="300" w:lineRule="auto"/>
        <w:jc w:val="both"/>
        <w:rPr>
          <w:rFonts w:ascii="Calibri" w:hAnsi="Calibri" w:cs="Calibri"/>
          <w:color w:val="000000"/>
          <w:sz w:val="22"/>
          <w:szCs w:val="22"/>
        </w:rPr>
      </w:pPr>
    </w:p>
    <w:p w14:paraId="05585AB8" w14:textId="77777777" w:rsidR="00E21F6A" w:rsidRDefault="00E21F6A" w:rsidP="004E6DF0">
      <w:pPr>
        <w:spacing w:line="300" w:lineRule="auto"/>
        <w:jc w:val="both"/>
        <w:rPr>
          <w:rFonts w:ascii="Calibri" w:hAnsi="Calibri" w:cs="Calibri"/>
          <w:color w:val="000000"/>
          <w:sz w:val="22"/>
          <w:szCs w:val="22"/>
        </w:rPr>
      </w:pPr>
    </w:p>
    <w:p w14:paraId="299CE584" w14:textId="77777777" w:rsidR="00FE7198" w:rsidRPr="0082615F" w:rsidRDefault="00FE7198" w:rsidP="00FE7198">
      <w:pPr>
        <w:spacing w:line="276" w:lineRule="auto"/>
        <w:jc w:val="right"/>
        <w:rPr>
          <w:rFonts w:ascii="Calibri" w:hAnsi="Calibri" w:cs="Calibri"/>
          <w:i/>
          <w:color w:val="000000"/>
          <w:sz w:val="22"/>
          <w:szCs w:val="22"/>
        </w:rPr>
      </w:pPr>
      <w:r w:rsidRPr="0082615F">
        <w:rPr>
          <w:rFonts w:ascii="Calibri" w:hAnsi="Calibri" w:cs="Calibri"/>
          <w:i/>
          <w:color w:val="000000"/>
          <w:sz w:val="22"/>
          <w:szCs w:val="22"/>
        </w:rPr>
        <w:t>Alessandro Solidoro</w:t>
      </w:r>
    </w:p>
    <w:p w14:paraId="031DB3ED" w14:textId="77777777" w:rsidR="00FE7198" w:rsidRPr="0082615F" w:rsidRDefault="00FE7198" w:rsidP="00FE7198">
      <w:pPr>
        <w:spacing w:line="276" w:lineRule="auto"/>
        <w:jc w:val="right"/>
        <w:rPr>
          <w:rFonts w:ascii="Calibri" w:hAnsi="Calibri" w:cs="Calibri"/>
          <w:color w:val="000000"/>
          <w:sz w:val="22"/>
          <w:szCs w:val="22"/>
        </w:rPr>
      </w:pPr>
      <w:r w:rsidRPr="0082615F">
        <w:rPr>
          <w:rFonts w:ascii="Calibri" w:hAnsi="Calibri" w:cs="Calibri"/>
          <w:color w:val="000000"/>
          <w:sz w:val="22"/>
          <w:szCs w:val="22"/>
        </w:rPr>
        <w:t>Consigliere CNDCEC con delega all</w:t>
      </w:r>
      <w:r w:rsidR="002F3D2D">
        <w:rPr>
          <w:rFonts w:ascii="Calibri" w:hAnsi="Calibri" w:cs="Calibri"/>
          <w:color w:val="000000"/>
          <w:sz w:val="22"/>
          <w:szCs w:val="22"/>
        </w:rPr>
        <w:t>’</w:t>
      </w:r>
      <w:r w:rsidRPr="0082615F">
        <w:rPr>
          <w:rFonts w:ascii="Calibri" w:hAnsi="Calibri" w:cs="Calibri"/>
          <w:color w:val="000000"/>
          <w:sz w:val="22"/>
          <w:szCs w:val="22"/>
        </w:rPr>
        <w:t>Attività Internazionale</w:t>
      </w:r>
    </w:p>
    <w:p w14:paraId="258C3CB4" w14:textId="77777777" w:rsidR="00FE7198" w:rsidRDefault="00FE7198" w:rsidP="00FE7198">
      <w:pPr>
        <w:spacing w:line="276" w:lineRule="auto"/>
        <w:jc w:val="right"/>
        <w:rPr>
          <w:rFonts w:ascii="Calibri" w:hAnsi="Calibri" w:cs="Calibri"/>
          <w:color w:val="000000"/>
          <w:sz w:val="22"/>
          <w:szCs w:val="22"/>
        </w:rPr>
      </w:pPr>
      <w:r w:rsidRPr="0082615F">
        <w:rPr>
          <w:rFonts w:ascii="Calibri" w:hAnsi="Calibri" w:cs="Calibri"/>
          <w:color w:val="000000"/>
          <w:sz w:val="22"/>
          <w:szCs w:val="22"/>
        </w:rPr>
        <w:t>Vicepresidente di Accountancy Europe</w:t>
      </w:r>
    </w:p>
    <w:p w14:paraId="10018250" w14:textId="77777777" w:rsidR="00B94707" w:rsidRDefault="00B94707" w:rsidP="00FE7198">
      <w:pPr>
        <w:spacing w:line="276" w:lineRule="auto"/>
        <w:jc w:val="right"/>
        <w:rPr>
          <w:rFonts w:ascii="Calibri" w:hAnsi="Calibri" w:cs="Calibri"/>
          <w:color w:val="000000"/>
          <w:sz w:val="22"/>
          <w:szCs w:val="22"/>
        </w:rPr>
      </w:pPr>
    </w:p>
    <w:p w14:paraId="24F0F508" w14:textId="77777777" w:rsidR="00396A2B" w:rsidRDefault="00396A2B" w:rsidP="00FE7198">
      <w:pPr>
        <w:spacing w:line="276" w:lineRule="auto"/>
        <w:jc w:val="right"/>
        <w:rPr>
          <w:rFonts w:ascii="Calibri" w:hAnsi="Calibri" w:cs="Calibri"/>
          <w:color w:val="000000"/>
          <w:sz w:val="22"/>
          <w:szCs w:val="22"/>
        </w:rPr>
      </w:pPr>
      <w:r>
        <w:rPr>
          <w:rFonts w:ascii="Calibri" w:hAnsi="Calibri" w:cs="Calibri"/>
          <w:color w:val="000000"/>
          <w:sz w:val="22"/>
          <w:szCs w:val="22"/>
        </w:rPr>
        <w:br w:type="page"/>
      </w:r>
    </w:p>
    <w:p w14:paraId="4AF4EFB3" w14:textId="77777777" w:rsidR="00C5465F" w:rsidRDefault="00837CF0" w:rsidP="00107D38">
      <w:pPr>
        <w:pStyle w:val="Titolo1"/>
        <w:spacing w:before="0"/>
        <w:rPr>
          <w:caps w:val="0"/>
        </w:rPr>
      </w:pPr>
      <w:bookmarkStart w:id="4" w:name="_Toc36028371"/>
      <w:bookmarkEnd w:id="0"/>
      <w:bookmarkEnd w:id="1"/>
      <w:bookmarkEnd w:id="2"/>
      <w:bookmarkEnd w:id="3"/>
      <w:r w:rsidRPr="00FE7198">
        <w:rPr>
          <w:caps w:val="0"/>
        </w:rPr>
        <w:lastRenderedPageBreak/>
        <w:t>UNIONE EUROPEA</w:t>
      </w:r>
      <w:bookmarkEnd w:id="4"/>
    </w:p>
    <w:p w14:paraId="319C7DEB" w14:textId="77777777" w:rsidR="00BF01AF" w:rsidRDefault="00A34CE7" w:rsidP="000C53DF">
      <w:pPr>
        <w:jc w:val="both"/>
        <w:rPr>
          <w:rFonts w:cstheme="minorHAnsi"/>
          <w:b/>
          <w:bCs/>
          <w:color w:val="990000"/>
          <w:spacing w:val="-2"/>
          <w:sz w:val="28"/>
        </w:rPr>
      </w:pPr>
      <w:r>
        <w:rPr>
          <w:rFonts w:cstheme="minorHAnsi"/>
          <w:b/>
          <w:bCs/>
          <w:color w:val="990000"/>
          <w:spacing w:val="-2"/>
          <w:sz w:val="28"/>
        </w:rPr>
        <w:t>Stop della UE</w:t>
      </w:r>
      <w:r w:rsidR="00BF01AF">
        <w:rPr>
          <w:rFonts w:cstheme="minorHAnsi"/>
          <w:b/>
          <w:bCs/>
          <w:color w:val="990000"/>
          <w:spacing w:val="-2"/>
          <w:sz w:val="28"/>
        </w:rPr>
        <w:t xml:space="preserve"> al Patto di stabilità e crescita</w:t>
      </w:r>
    </w:p>
    <w:p w14:paraId="5B977CAE" w14:textId="77777777" w:rsidR="00BF01AF" w:rsidRPr="00231E9C" w:rsidRDefault="00BF01AF" w:rsidP="00390226">
      <w:pPr>
        <w:spacing w:line="300" w:lineRule="auto"/>
        <w:jc w:val="both"/>
        <w:rPr>
          <w:rFonts w:cstheme="minorHAnsi"/>
          <w:color w:val="000000"/>
          <w:sz w:val="22"/>
          <w:szCs w:val="22"/>
          <w:shd w:val="clear" w:color="auto" w:fill="FFFFFF"/>
        </w:rPr>
      </w:pPr>
      <w:r w:rsidRPr="00231E9C">
        <w:rPr>
          <w:rFonts w:cstheme="minorHAnsi"/>
          <w:color w:val="000000"/>
          <w:sz w:val="22"/>
          <w:szCs w:val="22"/>
          <w:shd w:val="clear" w:color="auto" w:fill="FFFFFF"/>
        </w:rPr>
        <w:t>Il 20 marzo scorso la Presidente Von Der</w:t>
      </w:r>
      <w:r w:rsidR="003D3C2F">
        <w:rPr>
          <w:rFonts w:cstheme="minorHAnsi"/>
          <w:color w:val="000000"/>
          <w:sz w:val="22"/>
          <w:szCs w:val="22"/>
          <w:shd w:val="clear" w:color="auto" w:fill="FFFFFF"/>
        </w:rPr>
        <w:t xml:space="preserve"> </w:t>
      </w:r>
      <w:r w:rsidRPr="00231E9C">
        <w:rPr>
          <w:rFonts w:cstheme="minorHAnsi"/>
          <w:color w:val="000000"/>
          <w:sz w:val="22"/>
          <w:szCs w:val="22"/>
          <w:shd w:val="clear" w:color="auto" w:fill="FFFFFF"/>
        </w:rPr>
        <w:t xml:space="preserve">Lyen ha annunciato </w:t>
      </w:r>
      <w:r w:rsidR="00A34CE7" w:rsidRPr="00231E9C">
        <w:rPr>
          <w:rFonts w:cstheme="minorHAnsi"/>
          <w:color w:val="000000"/>
          <w:sz w:val="22"/>
          <w:szCs w:val="22"/>
          <w:shd w:val="clear" w:color="auto" w:fill="FFFFFF"/>
        </w:rPr>
        <w:t xml:space="preserve">la proposta avanzata dalla Commissione europea per </w:t>
      </w:r>
      <w:r w:rsidRPr="00231E9C">
        <w:rPr>
          <w:rFonts w:cstheme="minorHAnsi"/>
          <w:color w:val="000000"/>
          <w:sz w:val="22"/>
          <w:szCs w:val="22"/>
          <w:shd w:val="clear" w:color="auto" w:fill="FFFFFF"/>
        </w:rPr>
        <w:t>l</w:t>
      </w:r>
      <w:r w:rsidR="002F3D2D">
        <w:rPr>
          <w:rFonts w:cstheme="minorHAnsi"/>
          <w:color w:val="000000"/>
          <w:sz w:val="22"/>
          <w:szCs w:val="22"/>
          <w:shd w:val="clear" w:color="auto" w:fill="FFFFFF"/>
        </w:rPr>
        <w:t>’</w:t>
      </w:r>
      <w:r w:rsidR="001F4629" w:rsidRPr="00231E9C">
        <w:rPr>
          <w:rFonts w:cstheme="minorHAnsi"/>
          <w:color w:val="000000"/>
          <w:sz w:val="22"/>
          <w:szCs w:val="22"/>
          <w:shd w:val="clear" w:color="auto" w:fill="FFFFFF"/>
        </w:rPr>
        <w:t>attivazione della</w:t>
      </w:r>
      <w:r w:rsidR="00E72733">
        <w:rPr>
          <w:rFonts w:cstheme="minorHAnsi"/>
          <w:color w:val="000000"/>
          <w:sz w:val="22"/>
          <w:szCs w:val="22"/>
          <w:shd w:val="clear" w:color="auto" w:fill="FFFFFF"/>
        </w:rPr>
        <w:t xml:space="preserve"> </w:t>
      </w:r>
      <w:hyperlink r:id="rId12" w:history="1">
        <w:r w:rsidR="001F4629" w:rsidRPr="00231E9C">
          <w:rPr>
            <w:rStyle w:val="Collegamentoipertestuale"/>
            <w:rFonts w:cstheme="minorHAnsi"/>
            <w:sz w:val="22"/>
            <w:szCs w:val="22"/>
            <w:shd w:val="clear" w:color="auto" w:fill="FFFFFF"/>
          </w:rPr>
          <w:t>clausola generale di salvaguardia di s</w:t>
        </w:r>
        <w:r w:rsidRPr="00231E9C">
          <w:rPr>
            <w:rStyle w:val="Collegamentoipertestuale"/>
            <w:rFonts w:cstheme="minorHAnsi"/>
            <w:sz w:val="22"/>
            <w:szCs w:val="22"/>
            <w:shd w:val="clear" w:color="auto" w:fill="FFFFFF"/>
          </w:rPr>
          <w:t>ospensione del Patto di Stabilità e crescita</w:t>
        </w:r>
      </w:hyperlink>
      <w:r w:rsidR="00E72733">
        <w:t xml:space="preserve"> </w:t>
      </w:r>
      <w:r w:rsidR="00A34CE7" w:rsidRPr="00231E9C">
        <w:rPr>
          <w:rFonts w:cstheme="minorHAnsi"/>
          <w:color w:val="000000"/>
          <w:sz w:val="22"/>
          <w:szCs w:val="22"/>
          <w:shd w:val="clear" w:color="auto" w:fill="FFFFFF"/>
        </w:rPr>
        <w:t>che darebbe</w:t>
      </w:r>
      <w:r w:rsidRPr="00231E9C">
        <w:rPr>
          <w:rFonts w:cstheme="minorHAnsi"/>
          <w:color w:val="000000"/>
          <w:sz w:val="22"/>
          <w:szCs w:val="22"/>
          <w:shd w:val="clear" w:color="auto" w:fill="FFFFFF"/>
        </w:rPr>
        <w:t xml:space="preserve"> il via libera alla flessibilità sulle regole di bilancio</w:t>
      </w:r>
      <w:r w:rsidR="00A34CE7" w:rsidRPr="00231E9C">
        <w:rPr>
          <w:rFonts w:cstheme="minorHAnsi"/>
          <w:color w:val="000000"/>
          <w:sz w:val="22"/>
          <w:szCs w:val="22"/>
          <w:shd w:val="clear" w:color="auto" w:fill="FFFFFF"/>
        </w:rPr>
        <w:t xml:space="preserve">. In tal modo </w:t>
      </w:r>
      <w:r w:rsidRPr="00231E9C">
        <w:rPr>
          <w:rFonts w:cstheme="minorHAnsi"/>
          <w:color w:val="000000"/>
          <w:sz w:val="22"/>
          <w:szCs w:val="22"/>
          <w:shd w:val="clear" w:color="auto" w:fill="FFFFFF"/>
        </w:rPr>
        <w:t xml:space="preserve">i governi nazionali </w:t>
      </w:r>
      <w:r w:rsidR="00A34CE7" w:rsidRPr="00231E9C">
        <w:rPr>
          <w:rFonts w:cstheme="minorHAnsi"/>
          <w:color w:val="000000"/>
          <w:sz w:val="22"/>
          <w:szCs w:val="22"/>
          <w:shd w:val="clear" w:color="auto" w:fill="FFFFFF"/>
        </w:rPr>
        <w:t>potranno</w:t>
      </w:r>
      <w:r w:rsidRPr="00231E9C">
        <w:rPr>
          <w:rFonts w:cstheme="minorHAnsi"/>
          <w:color w:val="000000"/>
          <w:sz w:val="22"/>
          <w:szCs w:val="22"/>
          <w:shd w:val="clear" w:color="auto" w:fill="FFFFFF"/>
        </w:rPr>
        <w:t xml:space="preserve"> disporre di più risorse per supportare i settori maggiormente colpiti dalla crisi. </w:t>
      </w:r>
      <w:r w:rsidR="00A34CE7" w:rsidRPr="00231E9C">
        <w:rPr>
          <w:rFonts w:cstheme="minorHAnsi"/>
          <w:color w:val="000000"/>
          <w:sz w:val="22"/>
          <w:szCs w:val="22"/>
          <w:shd w:val="clear" w:color="auto" w:fill="FFFFFF"/>
        </w:rPr>
        <w:t>I</w:t>
      </w:r>
      <w:r w:rsidR="001F4629" w:rsidRPr="00231E9C">
        <w:rPr>
          <w:rFonts w:cstheme="minorHAnsi"/>
          <w:color w:val="000000"/>
          <w:sz w:val="22"/>
          <w:szCs w:val="22"/>
          <w:shd w:val="clear" w:color="auto" w:fill="FFFFFF"/>
        </w:rPr>
        <w:t>l governo italiano avrà la possibilità di spendere tutto il denaro che serve per far fronte all</w:t>
      </w:r>
      <w:r w:rsidR="002F3D2D">
        <w:rPr>
          <w:rFonts w:cstheme="minorHAnsi"/>
          <w:color w:val="000000"/>
          <w:sz w:val="22"/>
          <w:szCs w:val="22"/>
          <w:shd w:val="clear" w:color="auto" w:fill="FFFFFF"/>
        </w:rPr>
        <w:t>’</w:t>
      </w:r>
      <w:r w:rsidR="001F4629" w:rsidRPr="00231E9C">
        <w:rPr>
          <w:rFonts w:cstheme="minorHAnsi"/>
          <w:color w:val="000000"/>
          <w:sz w:val="22"/>
          <w:szCs w:val="22"/>
          <w:shd w:val="clear" w:color="auto" w:fill="FFFFFF"/>
        </w:rPr>
        <w:t xml:space="preserve">emergenza, supportando il sistema sanitario in primis, ma anche </w:t>
      </w:r>
      <w:r w:rsidRPr="00231E9C">
        <w:rPr>
          <w:rFonts w:cstheme="minorHAnsi"/>
          <w:color w:val="000000"/>
          <w:sz w:val="22"/>
          <w:szCs w:val="22"/>
          <w:shd w:val="clear" w:color="auto" w:fill="FFFFFF"/>
        </w:rPr>
        <w:t>imprese e mercato del lavoro</w:t>
      </w:r>
      <w:r w:rsidR="001F4629" w:rsidRPr="00231E9C">
        <w:rPr>
          <w:rFonts w:cstheme="minorHAnsi"/>
          <w:color w:val="000000"/>
          <w:sz w:val="22"/>
          <w:szCs w:val="22"/>
          <w:shd w:val="clear" w:color="auto" w:fill="FFFFFF"/>
        </w:rPr>
        <w:t>.</w:t>
      </w:r>
    </w:p>
    <w:p w14:paraId="5D971705" w14:textId="77777777" w:rsidR="00A34CE7" w:rsidRPr="00231E9C" w:rsidRDefault="001F4629" w:rsidP="00390226">
      <w:pPr>
        <w:spacing w:line="300" w:lineRule="auto"/>
        <w:jc w:val="both"/>
        <w:rPr>
          <w:rFonts w:cstheme="minorHAnsi"/>
          <w:color w:val="000000"/>
          <w:sz w:val="22"/>
          <w:szCs w:val="22"/>
          <w:shd w:val="clear" w:color="auto" w:fill="FFFFFF"/>
        </w:rPr>
      </w:pPr>
      <w:r w:rsidRPr="00231E9C">
        <w:rPr>
          <w:rFonts w:cstheme="minorHAnsi"/>
          <w:color w:val="000000"/>
          <w:sz w:val="22"/>
          <w:szCs w:val="22"/>
          <w:shd w:val="clear" w:color="auto" w:fill="FFFFFF"/>
        </w:rPr>
        <w:t>La Presidente ha parlato anche dell</w:t>
      </w:r>
      <w:r w:rsidR="002F3D2D">
        <w:rPr>
          <w:rFonts w:cstheme="minorHAnsi"/>
          <w:color w:val="000000"/>
          <w:sz w:val="22"/>
          <w:szCs w:val="22"/>
          <w:shd w:val="clear" w:color="auto" w:fill="FFFFFF"/>
        </w:rPr>
        <w:t>’</w:t>
      </w:r>
      <w:r w:rsidRPr="00231E9C">
        <w:rPr>
          <w:rFonts w:cstheme="minorHAnsi"/>
          <w:color w:val="000000"/>
          <w:sz w:val="22"/>
          <w:szCs w:val="22"/>
          <w:shd w:val="clear" w:color="auto" w:fill="FFFFFF"/>
        </w:rPr>
        <w:t xml:space="preserve">opzione dei </w:t>
      </w:r>
      <w:r w:rsidR="00233436">
        <w:rPr>
          <w:rFonts w:cstheme="minorHAnsi"/>
          <w:color w:val="000000"/>
          <w:sz w:val="22"/>
          <w:szCs w:val="22"/>
          <w:shd w:val="clear" w:color="auto" w:fill="FFFFFF"/>
        </w:rPr>
        <w:t>“</w:t>
      </w:r>
      <w:r w:rsidRPr="00231E9C">
        <w:rPr>
          <w:rFonts w:cstheme="minorHAnsi"/>
          <w:color w:val="000000"/>
          <w:sz w:val="22"/>
          <w:szCs w:val="22"/>
          <w:shd w:val="clear" w:color="auto" w:fill="FFFFFF"/>
        </w:rPr>
        <w:t>Corona</w:t>
      </w:r>
      <w:r w:rsidR="001C22A4" w:rsidRPr="00231E9C">
        <w:rPr>
          <w:rFonts w:cstheme="minorHAnsi"/>
          <w:color w:val="000000"/>
          <w:sz w:val="22"/>
          <w:szCs w:val="22"/>
          <w:shd w:val="clear" w:color="auto" w:fill="FFFFFF"/>
        </w:rPr>
        <w:t>bond</w:t>
      </w:r>
      <w:r w:rsidR="00233436">
        <w:rPr>
          <w:rFonts w:cstheme="minorHAnsi"/>
          <w:color w:val="000000"/>
          <w:sz w:val="22"/>
          <w:szCs w:val="22"/>
          <w:shd w:val="clear" w:color="auto" w:fill="FFFFFF"/>
        </w:rPr>
        <w:t>”</w:t>
      </w:r>
      <w:r w:rsidR="001C22A4" w:rsidRPr="00231E9C">
        <w:rPr>
          <w:rFonts w:cstheme="minorHAnsi"/>
          <w:color w:val="000000"/>
          <w:sz w:val="22"/>
          <w:szCs w:val="22"/>
          <w:shd w:val="clear" w:color="auto" w:fill="FFFFFF"/>
        </w:rPr>
        <w:t xml:space="preserve"> finanziati da un Meccanismo europeo di Stabilità (Mes) </w:t>
      </w:r>
      <w:r w:rsidRPr="00231E9C">
        <w:rPr>
          <w:rFonts w:cstheme="minorHAnsi"/>
          <w:color w:val="000000"/>
          <w:sz w:val="22"/>
          <w:szCs w:val="22"/>
          <w:shd w:val="clear" w:color="auto" w:fill="FFFFFF"/>
        </w:rPr>
        <w:t>e di un</w:t>
      </w:r>
      <w:r w:rsidR="002F3D2D">
        <w:rPr>
          <w:rFonts w:cstheme="minorHAnsi"/>
          <w:color w:val="000000"/>
          <w:sz w:val="22"/>
          <w:szCs w:val="22"/>
          <w:shd w:val="clear" w:color="auto" w:fill="FFFFFF"/>
        </w:rPr>
        <w:t>’</w:t>
      </w:r>
      <w:r w:rsidRPr="00231E9C">
        <w:rPr>
          <w:rFonts w:cstheme="minorHAnsi"/>
          <w:color w:val="000000"/>
          <w:sz w:val="22"/>
          <w:szCs w:val="22"/>
          <w:shd w:val="clear" w:color="auto" w:fill="FFFFFF"/>
        </w:rPr>
        <w:t>iniziativa per gli investimenti, che darebbe all</w:t>
      </w:r>
      <w:r w:rsidR="002F3D2D">
        <w:rPr>
          <w:rFonts w:cstheme="minorHAnsi"/>
          <w:color w:val="000000"/>
          <w:sz w:val="22"/>
          <w:szCs w:val="22"/>
          <w:shd w:val="clear" w:color="auto" w:fill="FFFFFF"/>
        </w:rPr>
        <w:t>’</w:t>
      </w:r>
      <w:r w:rsidRPr="00231E9C">
        <w:rPr>
          <w:rFonts w:cstheme="minorHAnsi"/>
          <w:color w:val="000000"/>
          <w:sz w:val="22"/>
          <w:szCs w:val="22"/>
          <w:shd w:val="clear" w:color="auto" w:fill="FFFFFF"/>
        </w:rPr>
        <w:t>Italia la possibilità di avvalersi di circa 11 miliardi di fondi strutturali che non potrebbero essere più utilizzati e che invece l</w:t>
      </w:r>
      <w:r w:rsidR="002F3D2D">
        <w:rPr>
          <w:rFonts w:cstheme="minorHAnsi"/>
          <w:color w:val="000000"/>
          <w:sz w:val="22"/>
          <w:szCs w:val="22"/>
          <w:shd w:val="clear" w:color="auto" w:fill="FFFFFF"/>
        </w:rPr>
        <w:t>’</w:t>
      </w:r>
      <w:r w:rsidRPr="00231E9C">
        <w:rPr>
          <w:rFonts w:cstheme="minorHAnsi"/>
          <w:color w:val="000000"/>
          <w:sz w:val="22"/>
          <w:szCs w:val="22"/>
          <w:shd w:val="clear" w:color="auto" w:fill="FFFFFF"/>
        </w:rPr>
        <w:t>Italia potrà ancora investire nei settori ritenuti prioritari</w:t>
      </w:r>
      <w:r w:rsidR="00A34CE7" w:rsidRPr="00231E9C">
        <w:rPr>
          <w:rFonts w:cstheme="minorHAnsi"/>
          <w:color w:val="000000"/>
          <w:sz w:val="22"/>
          <w:szCs w:val="22"/>
          <w:shd w:val="clear" w:color="auto" w:fill="FFFFFF"/>
        </w:rPr>
        <w:t xml:space="preserve">, per </w:t>
      </w:r>
      <w:r w:rsidR="001C22A4" w:rsidRPr="00231E9C">
        <w:rPr>
          <w:rFonts w:cstheme="minorHAnsi"/>
          <w:color w:val="000000"/>
          <w:sz w:val="22"/>
          <w:szCs w:val="22"/>
          <w:shd w:val="clear" w:color="auto" w:fill="FFFFFF"/>
        </w:rPr>
        <w:t xml:space="preserve">piccole e medie imprese, o per la disoccupazione di breve termine o altro. </w:t>
      </w:r>
    </w:p>
    <w:p w14:paraId="085B05AB" w14:textId="77777777" w:rsidR="00CB00FE" w:rsidRPr="00231E9C" w:rsidRDefault="00A34CE7" w:rsidP="00390226">
      <w:pPr>
        <w:spacing w:line="300" w:lineRule="auto"/>
        <w:jc w:val="both"/>
        <w:rPr>
          <w:rFonts w:cstheme="minorHAnsi"/>
          <w:color w:val="000000"/>
          <w:sz w:val="22"/>
          <w:szCs w:val="22"/>
          <w:shd w:val="clear" w:color="auto" w:fill="FFFFFF"/>
        </w:rPr>
      </w:pPr>
      <w:r w:rsidRPr="00231E9C">
        <w:rPr>
          <w:rFonts w:cstheme="minorHAnsi"/>
          <w:color w:val="000000"/>
          <w:sz w:val="22"/>
          <w:szCs w:val="22"/>
          <w:shd w:val="clear" w:color="auto" w:fill="FFFFFF"/>
        </w:rPr>
        <w:t>Per la prima volta nella storia, le regole del Patto, solitamente rigi</w:t>
      </w:r>
      <w:r w:rsidR="00CB00FE" w:rsidRPr="00231E9C">
        <w:rPr>
          <w:rFonts w:cstheme="minorHAnsi"/>
          <w:color w:val="000000"/>
          <w:sz w:val="22"/>
          <w:szCs w:val="22"/>
          <w:shd w:val="clear" w:color="auto" w:fill="FFFFFF"/>
        </w:rPr>
        <w:t xml:space="preserve">de, sono state molto allentate. </w:t>
      </w:r>
    </w:p>
    <w:p w14:paraId="26F52559" w14:textId="77777777" w:rsidR="00CB00FE" w:rsidRPr="00231E9C" w:rsidRDefault="00CB00FE" w:rsidP="00390226">
      <w:pPr>
        <w:spacing w:line="300" w:lineRule="auto"/>
        <w:jc w:val="both"/>
        <w:rPr>
          <w:rFonts w:cstheme="minorHAnsi"/>
          <w:color w:val="000000"/>
          <w:sz w:val="22"/>
          <w:szCs w:val="22"/>
          <w:shd w:val="clear" w:color="auto" w:fill="FFFFFF"/>
        </w:rPr>
      </w:pPr>
      <w:r w:rsidRPr="00231E9C">
        <w:rPr>
          <w:rFonts w:cstheme="minorHAnsi"/>
          <w:color w:val="000000"/>
          <w:sz w:val="22"/>
          <w:szCs w:val="22"/>
          <w:shd w:val="clear" w:color="auto" w:fill="FFFFFF"/>
        </w:rPr>
        <w:t>Anche i ministri delle finanze degli Stati membri dell</w:t>
      </w:r>
      <w:r w:rsidR="002F3D2D">
        <w:rPr>
          <w:rFonts w:cstheme="minorHAnsi"/>
          <w:color w:val="000000"/>
          <w:sz w:val="22"/>
          <w:szCs w:val="22"/>
          <w:shd w:val="clear" w:color="auto" w:fill="FFFFFF"/>
        </w:rPr>
        <w:t>’</w:t>
      </w:r>
      <w:r w:rsidRPr="00231E9C">
        <w:rPr>
          <w:rFonts w:cstheme="minorHAnsi"/>
          <w:color w:val="000000"/>
          <w:sz w:val="22"/>
          <w:szCs w:val="22"/>
          <w:shd w:val="clear" w:color="auto" w:fill="FFFFFF"/>
        </w:rPr>
        <w:t xml:space="preserve">UE, </w:t>
      </w:r>
      <w:r w:rsidR="00BC3805">
        <w:rPr>
          <w:rFonts w:cstheme="minorHAnsi"/>
          <w:color w:val="000000"/>
          <w:sz w:val="22"/>
          <w:szCs w:val="22"/>
          <w:shd w:val="clear" w:color="auto" w:fill="FFFFFF"/>
        </w:rPr>
        <w:t>nella riunione di lunedì scorso</w:t>
      </w:r>
      <w:r w:rsidRPr="00231E9C">
        <w:rPr>
          <w:rFonts w:cstheme="minorHAnsi"/>
          <w:color w:val="000000"/>
          <w:sz w:val="22"/>
          <w:szCs w:val="22"/>
          <w:shd w:val="clear" w:color="auto" w:fill="FFFFFF"/>
        </w:rPr>
        <w:t>, hanno condiviso la valutazione della Commissione secondo cui sono soddisfatte le condizioni per ricorrere alla clausola di salvaguardia generale del quadro di bilancio dell</w:t>
      </w:r>
      <w:r w:rsidR="002F3D2D">
        <w:rPr>
          <w:rFonts w:cstheme="minorHAnsi"/>
          <w:color w:val="000000"/>
          <w:sz w:val="22"/>
          <w:szCs w:val="22"/>
          <w:shd w:val="clear" w:color="auto" w:fill="FFFFFF"/>
        </w:rPr>
        <w:t>’</w:t>
      </w:r>
      <w:r w:rsidRPr="00231E9C">
        <w:rPr>
          <w:rFonts w:cstheme="minorHAnsi"/>
          <w:color w:val="000000"/>
          <w:sz w:val="22"/>
          <w:szCs w:val="22"/>
          <w:shd w:val="clear" w:color="auto" w:fill="FFFFFF"/>
        </w:rPr>
        <w:t xml:space="preserve">UE. </w:t>
      </w:r>
    </w:p>
    <w:p w14:paraId="25A691F6" w14:textId="77777777" w:rsidR="00CB00FE" w:rsidRPr="00231E9C" w:rsidRDefault="00CB00FE" w:rsidP="00390226">
      <w:pPr>
        <w:spacing w:line="300" w:lineRule="auto"/>
        <w:jc w:val="both"/>
        <w:rPr>
          <w:rFonts w:cstheme="minorHAnsi"/>
          <w:color w:val="000000"/>
          <w:sz w:val="22"/>
          <w:szCs w:val="22"/>
          <w:shd w:val="clear" w:color="auto" w:fill="FFFFFF"/>
        </w:rPr>
      </w:pPr>
      <w:r w:rsidRPr="00231E9C">
        <w:rPr>
          <w:rFonts w:cstheme="minorHAnsi"/>
          <w:color w:val="000000"/>
          <w:sz w:val="22"/>
          <w:szCs w:val="22"/>
          <w:shd w:val="clear" w:color="auto" w:fill="FFFFFF"/>
        </w:rPr>
        <w:t>L</w:t>
      </w:r>
      <w:r w:rsidR="002F3D2D">
        <w:rPr>
          <w:rFonts w:cstheme="minorHAnsi"/>
          <w:color w:val="000000"/>
          <w:sz w:val="22"/>
          <w:szCs w:val="22"/>
          <w:shd w:val="clear" w:color="auto" w:fill="FFFFFF"/>
        </w:rPr>
        <w:t>’</w:t>
      </w:r>
      <w:r w:rsidRPr="00231E9C">
        <w:rPr>
          <w:rFonts w:cstheme="minorHAnsi"/>
          <w:color w:val="000000"/>
          <w:sz w:val="22"/>
          <w:szCs w:val="22"/>
          <w:shd w:val="clear" w:color="auto" w:fill="FFFFFF"/>
        </w:rPr>
        <w:t>accordo tra le due istituzioni dimostra la ferma determinazione ad affrontare efficacemente le sfide attuali, ripristinare la fiducia e sostenere una rapida ripresa</w:t>
      </w:r>
      <w:r w:rsidR="00D931A7" w:rsidRPr="00231E9C">
        <w:rPr>
          <w:rFonts w:cstheme="minorHAnsi"/>
          <w:color w:val="000000"/>
          <w:sz w:val="22"/>
          <w:szCs w:val="22"/>
          <w:shd w:val="clear" w:color="auto" w:fill="FFFFFF"/>
        </w:rPr>
        <w:t>.</w:t>
      </w:r>
    </w:p>
    <w:p w14:paraId="023A60EA" w14:textId="77777777" w:rsidR="00D931A7" w:rsidRPr="00231E9C" w:rsidRDefault="0007556E" w:rsidP="000C53DF">
      <w:pPr>
        <w:jc w:val="both"/>
        <w:rPr>
          <w:rFonts w:cstheme="minorHAnsi"/>
          <w:color w:val="000000"/>
          <w:sz w:val="22"/>
          <w:szCs w:val="22"/>
          <w:shd w:val="clear" w:color="auto" w:fill="FFFFFF"/>
        </w:rPr>
      </w:pPr>
      <w:hyperlink r:id="rId13" w:history="1">
        <w:r w:rsidR="00D931A7" w:rsidRPr="00231E9C">
          <w:rPr>
            <w:rStyle w:val="Collegamentoipertestuale"/>
            <w:rFonts w:cstheme="minorHAnsi"/>
            <w:sz w:val="22"/>
            <w:szCs w:val="22"/>
            <w:shd w:val="clear" w:color="auto" w:fill="FFFFFF"/>
          </w:rPr>
          <w:t>Comunicato stampa ECOFIN</w:t>
        </w:r>
      </w:hyperlink>
    </w:p>
    <w:p w14:paraId="14A49C9E" w14:textId="77777777" w:rsidR="003D11C5" w:rsidRDefault="00663BE9" w:rsidP="00390226">
      <w:pPr>
        <w:spacing w:before="480"/>
        <w:jc w:val="both"/>
        <w:rPr>
          <w:rFonts w:cstheme="minorHAnsi"/>
          <w:b/>
          <w:bCs/>
          <w:color w:val="990000"/>
          <w:spacing w:val="-2"/>
          <w:sz w:val="28"/>
        </w:rPr>
      </w:pPr>
      <w:r>
        <w:rPr>
          <w:rFonts w:cstheme="minorHAnsi"/>
          <w:b/>
          <w:bCs/>
          <w:color w:val="990000"/>
          <w:spacing w:val="-2"/>
          <w:sz w:val="28"/>
        </w:rPr>
        <w:t>Impegno del</w:t>
      </w:r>
      <w:r w:rsidR="00AF77D3">
        <w:rPr>
          <w:rFonts w:cstheme="minorHAnsi"/>
          <w:b/>
          <w:bCs/>
          <w:color w:val="990000"/>
          <w:spacing w:val="-2"/>
          <w:sz w:val="28"/>
        </w:rPr>
        <w:t>l</w:t>
      </w:r>
      <w:r>
        <w:rPr>
          <w:rFonts w:cstheme="minorHAnsi"/>
          <w:b/>
          <w:bCs/>
          <w:color w:val="990000"/>
          <w:spacing w:val="-2"/>
          <w:sz w:val="28"/>
        </w:rPr>
        <w:t>a BCE per l</w:t>
      </w:r>
      <w:r w:rsidR="002F3D2D">
        <w:rPr>
          <w:rFonts w:cstheme="minorHAnsi"/>
          <w:b/>
          <w:bCs/>
          <w:color w:val="990000"/>
          <w:spacing w:val="-2"/>
          <w:sz w:val="28"/>
        </w:rPr>
        <w:t>’</w:t>
      </w:r>
      <w:r>
        <w:rPr>
          <w:rFonts w:cstheme="minorHAnsi"/>
          <w:b/>
          <w:bCs/>
          <w:color w:val="990000"/>
          <w:spacing w:val="-2"/>
          <w:sz w:val="28"/>
        </w:rPr>
        <w:t>acquisto di 750 miliardi di euro di nuovi titoli</w:t>
      </w:r>
    </w:p>
    <w:p w14:paraId="0A19284E" w14:textId="77777777" w:rsidR="003D11C5" w:rsidRPr="00231E9C" w:rsidRDefault="0021618D" w:rsidP="00390226">
      <w:pPr>
        <w:spacing w:line="300" w:lineRule="auto"/>
        <w:jc w:val="both"/>
        <w:rPr>
          <w:rFonts w:cstheme="minorHAnsi"/>
          <w:color w:val="000000"/>
          <w:sz w:val="22"/>
          <w:szCs w:val="22"/>
          <w:shd w:val="clear" w:color="auto" w:fill="FFFFFF"/>
        </w:rPr>
      </w:pPr>
      <w:r w:rsidRPr="00231E9C">
        <w:rPr>
          <w:rFonts w:cstheme="minorHAnsi"/>
          <w:color w:val="000000"/>
          <w:sz w:val="22"/>
          <w:szCs w:val="22"/>
          <w:shd w:val="clear" w:color="auto" w:fill="FFFFFF"/>
        </w:rPr>
        <w:t>Nel corso di una riunione del Consiglio direttivo n</w:t>
      </w:r>
      <w:r w:rsidR="003D11C5" w:rsidRPr="00231E9C">
        <w:rPr>
          <w:rFonts w:cstheme="minorHAnsi"/>
          <w:color w:val="000000"/>
          <w:sz w:val="22"/>
          <w:szCs w:val="22"/>
          <w:shd w:val="clear" w:color="auto" w:fill="FFFFFF"/>
        </w:rPr>
        <w:t>ella notte tra mercoledì e giovedì</w:t>
      </w:r>
      <w:r w:rsidRPr="00231E9C">
        <w:rPr>
          <w:rFonts w:cstheme="minorHAnsi"/>
          <w:color w:val="000000"/>
          <w:sz w:val="22"/>
          <w:szCs w:val="22"/>
          <w:shd w:val="clear" w:color="auto" w:fill="FFFFFF"/>
        </w:rPr>
        <w:t xml:space="preserve"> 19 marzo</w:t>
      </w:r>
      <w:r w:rsidR="003D11C5" w:rsidRPr="00231E9C">
        <w:rPr>
          <w:rFonts w:cstheme="minorHAnsi"/>
          <w:color w:val="000000"/>
          <w:sz w:val="22"/>
          <w:szCs w:val="22"/>
          <w:shd w:val="clear" w:color="auto" w:fill="FFFFFF"/>
        </w:rPr>
        <w:t xml:space="preserve">, la Banca Centrale Europea ha annunciato </w:t>
      </w:r>
      <w:r w:rsidRPr="00231E9C">
        <w:rPr>
          <w:rFonts w:cstheme="minorHAnsi"/>
          <w:color w:val="000000"/>
          <w:sz w:val="22"/>
          <w:szCs w:val="22"/>
          <w:shd w:val="clear" w:color="auto" w:fill="FFFFFF"/>
        </w:rPr>
        <w:t>il varo di un nuovo programma straordinario da 750 miliardi di euro</w:t>
      </w:r>
      <w:r w:rsidR="00BC3805">
        <w:rPr>
          <w:rFonts w:cstheme="minorHAnsi"/>
          <w:color w:val="000000"/>
          <w:sz w:val="22"/>
          <w:szCs w:val="22"/>
          <w:shd w:val="clear" w:color="auto" w:fill="FFFFFF"/>
        </w:rPr>
        <w:t xml:space="preserve"> </w:t>
      </w:r>
      <w:r w:rsidR="00144826" w:rsidRPr="00231E9C">
        <w:rPr>
          <w:rFonts w:cstheme="minorHAnsi"/>
          <w:color w:val="000000"/>
          <w:sz w:val="22"/>
          <w:szCs w:val="22"/>
          <w:shd w:val="clear" w:color="auto" w:fill="FFFFFF"/>
        </w:rPr>
        <w:t>per l</w:t>
      </w:r>
      <w:r w:rsidR="002F3D2D">
        <w:rPr>
          <w:rFonts w:cstheme="minorHAnsi"/>
          <w:color w:val="000000"/>
          <w:sz w:val="22"/>
          <w:szCs w:val="22"/>
          <w:shd w:val="clear" w:color="auto" w:fill="FFFFFF"/>
        </w:rPr>
        <w:t>’</w:t>
      </w:r>
      <w:r w:rsidR="00144826" w:rsidRPr="00231E9C">
        <w:rPr>
          <w:rFonts w:cstheme="minorHAnsi"/>
          <w:color w:val="000000"/>
          <w:sz w:val="22"/>
          <w:szCs w:val="22"/>
          <w:shd w:val="clear" w:color="auto" w:fill="FFFFFF"/>
        </w:rPr>
        <w:t>acquisto di obbligazioni dei paesi membri dell</w:t>
      </w:r>
      <w:r w:rsidR="002F3D2D">
        <w:rPr>
          <w:rFonts w:cstheme="minorHAnsi"/>
          <w:color w:val="000000"/>
          <w:sz w:val="22"/>
          <w:szCs w:val="22"/>
          <w:shd w:val="clear" w:color="auto" w:fill="FFFFFF"/>
        </w:rPr>
        <w:t>’</w:t>
      </w:r>
      <w:r w:rsidR="00144826" w:rsidRPr="00231E9C">
        <w:rPr>
          <w:rFonts w:cstheme="minorHAnsi"/>
          <w:color w:val="000000"/>
          <w:sz w:val="22"/>
          <w:szCs w:val="22"/>
          <w:shd w:val="clear" w:color="auto" w:fill="FFFFFF"/>
        </w:rPr>
        <w:t xml:space="preserve">eurozona, allo scopo di </w:t>
      </w:r>
      <w:r w:rsidRPr="00231E9C">
        <w:rPr>
          <w:rFonts w:cstheme="minorHAnsi"/>
          <w:color w:val="000000"/>
          <w:sz w:val="22"/>
          <w:szCs w:val="22"/>
          <w:shd w:val="clear" w:color="auto" w:fill="FFFFFF"/>
        </w:rPr>
        <w:t>contrastare i rischi della pandemia del coronavirus sulla politica monetaria e il futuro dell</w:t>
      </w:r>
      <w:r w:rsidR="002F3D2D">
        <w:rPr>
          <w:rFonts w:cstheme="minorHAnsi"/>
          <w:color w:val="000000"/>
          <w:sz w:val="22"/>
          <w:szCs w:val="22"/>
          <w:shd w:val="clear" w:color="auto" w:fill="FFFFFF"/>
        </w:rPr>
        <w:t>’</w:t>
      </w:r>
      <w:r w:rsidRPr="00231E9C">
        <w:rPr>
          <w:rFonts w:cstheme="minorHAnsi"/>
          <w:color w:val="000000"/>
          <w:sz w:val="22"/>
          <w:szCs w:val="22"/>
          <w:shd w:val="clear" w:color="auto" w:fill="FFFFFF"/>
        </w:rPr>
        <w:t>area dell</w:t>
      </w:r>
      <w:r w:rsidR="002F3D2D">
        <w:rPr>
          <w:rFonts w:cstheme="minorHAnsi"/>
          <w:color w:val="000000"/>
          <w:sz w:val="22"/>
          <w:szCs w:val="22"/>
          <w:shd w:val="clear" w:color="auto" w:fill="FFFFFF"/>
        </w:rPr>
        <w:t>’</w:t>
      </w:r>
      <w:r w:rsidRPr="00231E9C">
        <w:rPr>
          <w:rFonts w:cstheme="minorHAnsi"/>
          <w:color w:val="000000"/>
          <w:sz w:val="22"/>
          <w:szCs w:val="22"/>
          <w:shd w:val="clear" w:color="auto" w:fill="FFFFFF"/>
        </w:rPr>
        <w:t xml:space="preserve">euro. </w:t>
      </w:r>
      <w:r w:rsidR="003D11C5" w:rsidRPr="00231E9C">
        <w:rPr>
          <w:rFonts w:cstheme="minorHAnsi"/>
          <w:color w:val="000000"/>
          <w:sz w:val="22"/>
          <w:szCs w:val="22"/>
          <w:shd w:val="clear" w:color="auto" w:fill="FFFFFF"/>
        </w:rPr>
        <w:t xml:space="preserve">«Tempi straordinari richiedono azioni straordinarie», </w:t>
      </w:r>
      <w:r w:rsidR="00144826" w:rsidRPr="00231E9C">
        <w:rPr>
          <w:rFonts w:cstheme="minorHAnsi"/>
          <w:color w:val="000000"/>
          <w:sz w:val="22"/>
          <w:szCs w:val="22"/>
          <w:shd w:val="clear" w:color="auto" w:fill="FFFFFF"/>
        </w:rPr>
        <w:t>queste le parole del</w:t>
      </w:r>
      <w:r w:rsidR="003D11C5" w:rsidRPr="00231E9C">
        <w:rPr>
          <w:rFonts w:cstheme="minorHAnsi"/>
          <w:color w:val="000000"/>
          <w:sz w:val="22"/>
          <w:szCs w:val="22"/>
          <w:shd w:val="clear" w:color="auto" w:fill="FFFFFF"/>
        </w:rPr>
        <w:t xml:space="preserve">la presidente della BCE Christine Lagarde </w:t>
      </w:r>
      <w:r w:rsidR="00144826" w:rsidRPr="00231E9C">
        <w:rPr>
          <w:rFonts w:cstheme="minorHAnsi"/>
          <w:color w:val="000000"/>
          <w:sz w:val="22"/>
          <w:szCs w:val="22"/>
          <w:shd w:val="clear" w:color="auto" w:fill="FFFFFF"/>
        </w:rPr>
        <w:t>ch</w:t>
      </w:r>
      <w:r w:rsidR="003D11C5" w:rsidRPr="00231E9C">
        <w:rPr>
          <w:rFonts w:cstheme="minorHAnsi"/>
          <w:color w:val="000000"/>
          <w:sz w:val="22"/>
          <w:szCs w:val="22"/>
          <w:shd w:val="clear" w:color="auto" w:fill="FFFFFF"/>
        </w:rPr>
        <w:t xml:space="preserve">e, richiamando </w:t>
      </w:r>
      <w:r w:rsidR="00144826" w:rsidRPr="00231E9C">
        <w:rPr>
          <w:rFonts w:cstheme="minorHAnsi"/>
          <w:sz w:val="22"/>
          <w:szCs w:val="22"/>
        </w:rPr>
        <w:t>i</w:t>
      </w:r>
      <w:r w:rsidR="003D11C5" w:rsidRPr="00231E9C">
        <w:rPr>
          <w:rFonts w:cstheme="minorHAnsi"/>
          <w:color w:val="000000"/>
          <w:sz w:val="22"/>
          <w:szCs w:val="22"/>
          <w:shd w:val="clear" w:color="auto" w:fill="FFFFFF"/>
        </w:rPr>
        <w:t>l suo predecessore Mario Draghi, ha aggiunto: «Non ci sono limiti al nostro impegno nei confronti dell</w:t>
      </w:r>
      <w:r w:rsidR="002F3D2D">
        <w:rPr>
          <w:rFonts w:cstheme="minorHAnsi"/>
          <w:color w:val="000000"/>
          <w:sz w:val="22"/>
          <w:szCs w:val="22"/>
          <w:shd w:val="clear" w:color="auto" w:fill="FFFFFF"/>
        </w:rPr>
        <w:t>’</w:t>
      </w:r>
      <w:r w:rsidR="003D11C5" w:rsidRPr="00231E9C">
        <w:rPr>
          <w:rFonts w:cstheme="minorHAnsi"/>
          <w:color w:val="000000"/>
          <w:sz w:val="22"/>
          <w:szCs w:val="22"/>
          <w:shd w:val="clear" w:color="auto" w:fill="FFFFFF"/>
        </w:rPr>
        <w:t>euro».</w:t>
      </w:r>
    </w:p>
    <w:p w14:paraId="022BE6B8" w14:textId="77777777" w:rsidR="003D11C5" w:rsidRPr="00231E9C" w:rsidRDefault="00144826" w:rsidP="00390226">
      <w:pPr>
        <w:pStyle w:val="NormaleWeb"/>
        <w:spacing w:before="120" w:beforeAutospacing="0" w:after="120" w:afterAutospacing="0" w:line="300" w:lineRule="auto"/>
        <w:jc w:val="both"/>
        <w:rPr>
          <w:rFonts w:asciiTheme="minorHAnsi" w:hAnsiTheme="minorHAnsi" w:cstheme="minorHAnsi"/>
          <w:color w:val="000000"/>
          <w:sz w:val="22"/>
          <w:szCs w:val="22"/>
          <w:shd w:val="clear" w:color="auto" w:fill="FFFFFF"/>
          <w:lang w:eastAsia="en-US"/>
        </w:rPr>
      </w:pPr>
      <w:r w:rsidRPr="00231E9C">
        <w:rPr>
          <w:rFonts w:asciiTheme="minorHAnsi" w:hAnsiTheme="minorHAnsi" w:cstheme="minorHAnsi"/>
          <w:color w:val="000000"/>
          <w:sz w:val="22"/>
          <w:szCs w:val="22"/>
          <w:shd w:val="clear" w:color="auto" w:fill="FFFFFF"/>
          <w:lang w:eastAsia="en-US"/>
        </w:rPr>
        <w:t>Decisamente una inversione di rotta rispetto all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 xml:space="preserve">intervento da 120 miliardi di euro di qualche giorno prima che aveva sollevato un coro di critiche, anche per aver lasciato trasparire la non troppo velata intenzione </w:t>
      </w:r>
      <w:r w:rsidR="003D11C5" w:rsidRPr="00231E9C">
        <w:rPr>
          <w:rFonts w:asciiTheme="minorHAnsi" w:hAnsiTheme="minorHAnsi" w:cstheme="minorHAnsi"/>
          <w:color w:val="000000"/>
          <w:sz w:val="22"/>
          <w:szCs w:val="22"/>
          <w:shd w:val="clear" w:color="auto" w:fill="FFFFFF"/>
          <w:lang w:eastAsia="en-US"/>
        </w:rPr>
        <w:t xml:space="preserve">di non essere disposta a difendere la stabilità dei conti pubblici della zona euro ad ogni costo. </w:t>
      </w:r>
    </w:p>
    <w:p w14:paraId="693EE507" w14:textId="77777777" w:rsidR="00A678AC" w:rsidRPr="00231E9C" w:rsidRDefault="00AF77D3" w:rsidP="00390226">
      <w:pPr>
        <w:pStyle w:val="NormaleWeb"/>
        <w:spacing w:before="120" w:beforeAutospacing="0" w:after="120" w:afterAutospacing="0" w:line="300" w:lineRule="auto"/>
        <w:jc w:val="both"/>
        <w:rPr>
          <w:rFonts w:asciiTheme="minorHAnsi" w:hAnsiTheme="minorHAnsi" w:cstheme="minorHAnsi"/>
          <w:color w:val="000000"/>
          <w:sz w:val="22"/>
          <w:szCs w:val="22"/>
          <w:shd w:val="clear" w:color="auto" w:fill="FFFFFF"/>
          <w:lang w:eastAsia="en-US"/>
        </w:rPr>
      </w:pPr>
      <w:r w:rsidRPr="00231E9C">
        <w:rPr>
          <w:rFonts w:asciiTheme="minorHAnsi" w:hAnsiTheme="minorHAnsi" w:cstheme="minorHAnsi"/>
          <w:color w:val="000000"/>
          <w:sz w:val="22"/>
          <w:szCs w:val="22"/>
          <w:shd w:val="clear" w:color="auto" w:fill="FFFFFF"/>
          <w:lang w:eastAsia="en-US"/>
        </w:rPr>
        <w:lastRenderedPageBreak/>
        <w:t xml:space="preserve">La mattina del 12 marzo, </w:t>
      </w:r>
      <w:r w:rsidR="003D11C5" w:rsidRPr="00231E9C">
        <w:rPr>
          <w:rFonts w:asciiTheme="minorHAnsi" w:hAnsiTheme="minorHAnsi" w:cstheme="minorHAnsi"/>
          <w:color w:val="000000"/>
          <w:sz w:val="22"/>
          <w:szCs w:val="22"/>
          <w:shd w:val="clear" w:color="auto" w:fill="FFFFFF"/>
          <w:lang w:eastAsia="en-US"/>
        </w:rPr>
        <w:t>lo spread dei titoli italiani aveva raggiunto il livello più alto dal novembre del 2018</w:t>
      </w:r>
      <w:r w:rsidR="00144826" w:rsidRPr="00231E9C">
        <w:rPr>
          <w:rFonts w:asciiTheme="minorHAnsi" w:hAnsiTheme="minorHAnsi" w:cstheme="minorHAnsi"/>
          <w:color w:val="000000"/>
          <w:sz w:val="22"/>
          <w:szCs w:val="22"/>
          <w:shd w:val="clear" w:color="auto" w:fill="FFFFFF"/>
          <w:lang w:eastAsia="en-US"/>
        </w:rPr>
        <w:t>, c</w:t>
      </w:r>
      <w:r w:rsidR="003D11C5" w:rsidRPr="00231E9C">
        <w:rPr>
          <w:rFonts w:asciiTheme="minorHAnsi" w:hAnsiTheme="minorHAnsi" w:cstheme="minorHAnsi"/>
          <w:color w:val="000000"/>
          <w:sz w:val="22"/>
          <w:szCs w:val="22"/>
          <w:shd w:val="clear" w:color="auto" w:fill="FFFFFF"/>
          <w:lang w:eastAsia="en-US"/>
        </w:rPr>
        <w:t>on l</w:t>
      </w:r>
      <w:r w:rsidR="002F3D2D">
        <w:rPr>
          <w:rFonts w:asciiTheme="minorHAnsi" w:hAnsiTheme="minorHAnsi" w:cstheme="minorHAnsi"/>
          <w:color w:val="000000"/>
          <w:sz w:val="22"/>
          <w:szCs w:val="22"/>
          <w:shd w:val="clear" w:color="auto" w:fill="FFFFFF"/>
          <w:lang w:eastAsia="en-US"/>
        </w:rPr>
        <w:t>’</w:t>
      </w:r>
      <w:r w:rsidR="003D11C5" w:rsidRPr="00231E9C">
        <w:rPr>
          <w:rFonts w:asciiTheme="minorHAnsi" w:hAnsiTheme="minorHAnsi" w:cstheme="minorHAnsi"/>
          <w:color w:val="000000"/>
          <w:sz w:val="22"/>
          <w:szCs w:val="22"/>
          <w:shd w:val="clear" w:color="auto" w:fill="FFFFFF"/>
          <w:lang w:eastAsia="en-US"/>
        </w:rPr>
        <w:t xml:space="preserve">annuncio di un programma senza precedenti in Europa per dimensioni, la BCE </w:t>
      </w:r>
      <w:r w:rsidR="00144826" w:rsidRPr="00231E9C">
        <w:rPr>
          <w:rFonts w:asciiTheme="minorHAnsi" w:hAnsiTheme="minorHAnsi" w:cstheme="minorHAnsi"/>
          <w:color w:val="000000"/>
          <w:sz w:val="22"/>
          <w:szCs w:val="22"/>
          <w:shd w:val="clear" w:color="auto" w:fill="FFFFFF"/>
          <w:lang w:eastAsia="en-US"/>
        </w:rPr>
        <w:t>dimostra la ferma intenzione di</w:t>
      </w:r>
      <w:r w:rsidR="003D11C5" w:rsidRPr="00231E9C">
        <w:rPr>
          <w:rFonts w:asciiTheme="minorHAnsi" w:hAnsiTheme="minorHAnsi" w:cstheme="minorHAnsi"/>
          <w:color w:val="000000"/>
          <w:sz w:val="22"/>
          <w:szCs w:val="22"/>
          <w:shd w:val="clear" w:color="auto" w:fill="FFFFFF"/>
          <w:lang w:eastAsia="en-US"/>
        </w:rPr>
        <w:t xml:space="preserve"> stabilizzare i mercati e abbassare gli spread, </w:t>
      </w:r>
      <w:r w:rsidRPr="00231E9C">
        <w:rPr>
          <w:rFonts w:asciiTheme="minorHAnsi" w:hAnsiTheme="minorHAnsi" w:cstheme="minorHAnsi"/>
          <w:color w:val="000000"/>
          <w:sz w:val="22"/>
          <w:szCs w:val="22"/>
          <w:shd w:val="clear" w:color="auto" w:fill="FFFFFF"/>
          <w:lang w:eastAsia="en-US"/>
        </w:rPr>
        <w:t>così da</w:t>
      </w:r>
      <w:r w:rsidR="00144826" w:rsidRPr="00231E9C">
        <w:rPr>
          <w:rFonts w:asciiTheme="minorHAnsi" w:hAnsiTheme="minorHAnsi" w:cstheme="minorHAnsi"/>
          <w:color w:val="000000"/>
          <w:sz w:val="22"/>
          <w:szCs w:val="22"/>
          <w:shd w:val="clear" w:color="auto" w:fill="FFFFFF"/>
          <w:lang w:eastAsia="en-US"/>
        </w:rPr>
        <w:t xml:space="preserve"> dare la possibilità </w:t>
      </w:r>
      <w:r w:rsidRPr="00231E9C">
        <w:rPr>
          <w:rFonts w:asciiTheme="minorHAnsi" w:hAnsiTheme="minorHAnsi" w:cstheme="minorHAnsi"/>
          <w:color w:val="000000"/>
          <w:sz w:val="22"/>
          <w:szCs w:val="22"/>
          <w:shd w:val="clear" w:color="auto" w:fill="FFFFFF"/>
          <w:lang w:eastAsia="en-US"/>
        </w:rPr>
        <w:t xml:space="preserve">ai governi </w:t>
      </w:r>
      <w:r w:rsidR="00144826" w:rsidRPr="00231E9C">
        <w:rPr>
          <w:rFonts w:asciiTheme="minorHAnsi" w:hAnsiTheme="minorHAnsi" w:cstheme="minorHAnsi"/>
          <w:color w:val="000000"/>
          <w:sz w:val="22"/>
          <w:szCs w:val="22"/>
          <w:shd w:val="clear" w:color="auto" w:fill="FFFFFF"/>
          <w:lang w:eastAsia="en-US"/>
        </w:rPr>
        <w:t>di</w:t>
      </w:r>
      <w:r w:rsidR="003D3C2F">
        <w:rPr>
          <w:rFonts w:asciiTheme="minorHAnsi" w:hAnsiTheme="minorHAnsi" w:cstheme="minorHAnsi"/>
          <w:color w:val="000000"/>
          <w:sz w:val="22"/>
          <w:szCs w:val="22"/>
          <w:shd w:val="clear" w:color="auto" w:fill="FFFFFF"/>
          <w:lang w:eastAsia="en-US"/>
        </w:rPr>
        <w:t xml:space="preserve"> </w:t>
      </w:r>
      <w:r w:rsidR="003D11C5" w:rsidRPr="00231E9C">
        <w:rPr>
          <w:rFonts w:asciiTheme="minorHAnsi" w:hAnsiTheme="minorHAnsi" w:cstheme="minorHAnsi"/>
          <w:color w:val="000000"/>
          <w:sz w:val="22"/>
          <w:szCs w:val="22"/>
          <w:shd w:val="clear" w:color="auto" w:fill="FFFFFF"/>
          <w:lang w:eastAsia="en-US"/>
        </w:rPr>
        <w:t xml:space="preserve">spendere </w:t>
      </w:r>
      <w:r w:rsidR="00144826" w:rsidRPr="00231E9C">
        <w:rPr>
          <w:rFonts w:asciiTheme="minorHAnsi" w:hAnsiTheme="minorHAnsi" w:cstheme="minorHAnsi"/>
          <w:color w:val="000000"/>
          <w:sz w:val="22"/>
          <w:szCs w:val="22"/>
          <w:shd w:val="clear" w:color="auto" w:fill="FFFFFF"/>
          <w:lang w:eastAsia="en-US"/>
        </w:rPr>
        <w:t>quanto</w:t>
      </w:r>
      <w:r w:rsidR="003D11C5" w:rsidRPr="00231E9C">
        <w:rPr>
          <w:rFonts w:asciiTheme="minorHAnsi" w:hAnsiTheme="minorHAnsi" w:cstheme="minorHAnsi"/>
          <w:color w:val="000000"/>
          <w:sz w:val="22"/>
          <w:szCs w:val="22"/>
          <w:shd w:val="clear" w:color="auto" w:fill="FFFFFF"/>
          <w:lang w:eastAsia="en-US"/>
        </w:rPr>
        <w:t xml:space="preserve"> necessario per </w:t>
      </w:r>
      <w:r w:rsidR="00144826" w:rsidRPr="00231E9C">
        <w:rPr>
          <w:rFonts w:asciiTheme="minorHAnsi" w:hAnsiTheme="minorHAnsi" w:cstheme="minorHAnsi"/>
          <w:color w:val="000000"/>
          <w:sz w:val="22"/>
          <w:szCs w:val="22"/>
          <w:shd w:val="clear" w:color="auto" w:fill="FFFFFF"/>
          <w:lang w:eastAsia="en-US"/>
        </w:rPr>
        <w:t>fare fronte</w:t>
      </w:r>
      <w:r w:rsidR="00E72733">
        <w:rPr>
          <w:rFonts w:asciiTheme="minorHAnsi" w:hAnsiTheme="minorHAnsi" w:cstheme="minorHAnsi"/>
          <w:color w:val="000000"/>
          <w:sz w:val="22"/>
          <w:szCs w:val="22"/>
          <w:shd w:val="clear" w:color="auto" w:fill="FFFFFF"/>
          <w:lang w:eastAsia="en-US"/>
        </w:rPr>
        <w:t xml:space="preserve"> </w:t>
      </w:r>
      <w:r w:rsidR="00144826" w:rsidRPr="00231E9C">
        <w:rPr>
          <w:rFonts w:asciiTheme="minorHAnsi" w:hAnsiTheme="minorHAnsi" w:cstheme="minorHAnsi"/>
          <w:color w:val="000000"/>
          <w:sz w:val="22"/>
          <w:szCs w:val="22"/>
          <w:shd w:val="clear" w:color="auto" w:fill="FFFFFF"/>
          <w:lang w:eastAsia="en-US"/>
        </w:rPr>
        <w:t>al</w:t>
      </w:r>
      <w:r w:rsidR="003D11C5" w:rsidRPr="00231E9C">
        <w:rPr>
          <w:rFonts w:asciiTheme="minorHAnsi" w:hAnsiTheme="minorHAnsi" w:cstheme="minorHAnsi"/>
          <w:color w:val="000000"/>
          <w:sz w:val="22"/>
          <w:szCs w:val="22"/>
          <w:shd w:val="clear" w:color="auto" w:fill="FFFFFF"/>
          <w:lang w:eastAsia="en-US"/>
        </w:rPr>
        <w:t>l</w:t>
      </w:r>
      <w:r w:rsidR="002F3D2D">
        <w:rPr>
          <w:rFonts w:asciiTheme="minorHAnsi" w:hAnsiTheme="minorHAnsi" w:cstheme="minorHAnsi"/>
          <w:color w:val="000000"/>
          <w:sz w:val="22"/>
          <w:szCs w:val="22"/>
          <w:shd w:val="clear" w:color="auto" w:fill="FFFFFF"/>
          <w:lang w:eastAsia="en-US"/>
        </w:rPr>
        <w:t>’</w:t>
      </w:r>
      <w:r w:rsidR="003D11C5" w:rsidRPr="00231E9C">
        <w:rPr>
          <w:rFonts w:asciiTheme="minorHAnsi" w:hAnsiTheme="minorHAnsi" w:cstheme="minorHAnsi"/>
          <w:color w:val="000000"/>
          <w:sz w:val="22"/>
          <w:szCs w:val="22"/>
          <w:shd w:val="clear" w:color="auto" w:fill="FFFFFF"/>
          <w:lang w:eastAsia="en-US"/>
        </w:rPr>
        <w:t xml:space="preserve">epidemia e </w:t>
      </w:r>
      <w:r w:rsidR="00144826" w:rsidRPr="00231E9C">
        <w:rPr>
          <w:rFonts w:asciiTheme="minorHAnsi" w:hAnsiTheme="minorHAnsi" w:cstheme="minorHAnsi"/>
          <w:color w:val="000000"/>
          <w:sz w:val="22"/>
          <w:szCs w:val="22"/>
          <w:shd w:val="clear" w:color="auto" w:fill="FFFFFF"/>
          <w:lang w:eastAsia="en-US"/>
        </w:rPr>
        <w:t>al</w:t>
      </w:r>
      <w:r w:rsidR="003D11C5" w:rsidRPr="00231E9C">
        <w:rPr>
          <w:rFonts w:asciiTheme="minorHAnsi" w:hAnsiTheme="minorHAnsi" w:cstheme="minorHAnsi"/>
          <w:color w:val="000000"/>
          <w:sz w:val="22"/>
          <w:szCs w:val="22"/>
          <w:shd w:val="clear" w:color="auto" w:fill="FFFFFF"/>
          <w:lang w:eastAsia="en-US"/>
        </w:rPr>
        <w:t>le sue conseguenze economiche.</w:t>
      </w:r>
    </w:p>
    <w:p w14:paraId="2CE522A0" w14:textId="77777777" w:rsidR="00A678AC" w:rsidRPr="00231E9C" w:rsidRDefault="00A678AC" w:rsidP="00390226">
      <w:pPr>
        <w:spacing w:line="300" w:lineRule="auto"/>
        <w:jc w:val="both"/>
        <w:rPr>
          <w:rFonts w:cstheme="minorHAnsi"/>
          <w:color w:val="000000"/>
          <w:sz w:val="22"/>
          <w:szCs w:val="22"/>
          <w:shd w:val="clear" w:color="auto" w:fill="FFFFFF"/>
        </w:rPr>
      </w:pPr>
      <w:r w:rsidRPr="00231E9C">
        <w:rPr>
          <w:rFonts w:cstheme="minorHAnsi"/>
          <w:color w:val="000000"/>
          <w:sz w:val="22"/>
          <w:szCs w:val="22"/>
          <w:shd w:val="clear" w:color="auto" w:fill="FFFFFF"/>
        </w:rPr>
        <w:t xml:space="preserve">Sommando il cosiddetto Quantitative Easing (QE) da 20 miliardi al mese, i 120 miliardi di euro </w:t>
      </w:r>
      <w:r w:rsidR="00AF7AE4" w:rsidRPr="00231E9C">
        <w:rPr>
          <w:rFonts w:cstheme="minorHAnsi"/>
          <w:color w:val="000000"/>
          <w:sz w:val="22"/>
          <w:szCs w:val="22"/>
          <w:shd w:val="clear" w:color="auto" w:fill="FFFFFF"/>
        </w:rPr>
        <w:t>del precedente programma del 12 marzo</w:t>
      </w:r>
      <w:r w:rsidRPr="00231E9C">
        <w:rPr>
          <w:rFonts w:cstheme="minorHAnsi"/>
          <w:color w:val="000000"/>
          <w:sz w:val="22"/>
          <w:szCs w:val="22"/>
          <w:shd w:val="clear" w:color="auto" w:fill="FFFFFF"/>
        </w:rPr>
        <w:t xml:space="preserve">, e i 750 del così detto </w:t>
      </w:r>
      <w:r w:rsidR="00233436">
        <w:rPr>
          <w:rFonts w:cstheme="minorHAnsi"/>
          <w:color w:val="000000"/>
          <w:sz w:val="22"/>
          <w:szCs w:val="22"/>
          <w:shd w:val="clear" w:color="auto" w:fill="FFFFFF"/>
        </w:rPr>
        <w:t>“</w:t>
      </w:r>
      <w:r w:rsidRPr="00231E9C">
        <w:rPr>
          <w:rFonts w:cstheme="minorHAnsi"/>
          <w:color w:val="000000"/>
          <w:sz w:val="22"/>
          <w:szCs w:val="22"/>
          <w:shd w:val="clear" w:color="auto" w:fill="FFFFFF"/>
        </w:rPr>
        <w:t>Pandemic Emergency Purchase Program</w:t>
      </w:r>
      <w:r w:rsidR="00233436">
        <w:rPr>
          <w:rFonts w:cstheme="minorHAnsi"/>
          <w:color w:val="000000"/>
          <w:sz w:val="22"/>
          <w:szCs w:val="22"/>
          <w:shd w:val="clear" w:color="auto" w:fill="FFFFFF"/>
        </w:rPr>
        <w:t>”</w:t>
      </w:r>
      <w:r w:rsidRPr="00231E9C">
        <w:rPr>
          <w:rFonts w:cstheme="minorHAnsi"/>
          <w:color w:val="000000"/>
          <w:sz w:val="22"/>
          <w:szCs w:val="22"/>
          <w:shd w:val="clear" w:color="auto" w:fill="FFFFFF"/>
        </w:rPr>
        <w:t>, si ottiene</w:t>
      </w:r>
      <w:r w:rsidR="00E72733">
        <w:rPr>
          <w:rFonts w:cstheme="minorHAnsi"/>
          <w:color w:val="000000"/>
          <w:sz w:val="22"/>
          <w:szCs w:val="22"/>
          <w:shd w:val="clear" w:color="auto" w:fill="FFFFFF"/>
        </w:rPr>
        <w:t xml:space="preserve"> </w:t>
      </w:r>
      <w:r w:rsidRPr="00231E9C">
        <w:rPr>
          <w:rFonts w:cstheme="minorHAnsi"/>
          <w:color w:val="000000"/>
          <w:sz w:val="22"/>
          <w:szCs w:val="22"/>
          <w:shd w:val="clear" w:color="auto" w:fill="FFFFFF"/>
        </w:rPr>
        <w:t>un totale di oltre mille miliardi per il 2020.</w:t>
      </w:r>
    </w:p>
    <w:p w14:paraId="6D6E1FE0" w14:textId="77777777" w:rsidR="0021618D" w:rsidRPr="00231E9C" w:rsidRDefault="00AF7AE4" w:rsidP="00390226">
      <w:pPr>
        <w:pStyle w:val="NormaleWeb"/>
        <w:spacing w:before="120" w:beforeAutospacing="0" w:after="120" w:afterAutospacing="0" w:line="300" w:lineRule="auto"/>
        <w:jc w:val="both"/>
        <w:rPr>
          <w:rFonts w:asciiTheme="minorHAnsi" w:hAnsiTheme="minorHAnsi" w:cstheme="minorHAnsi"/>
          <w:color w:val="000000"/>
          <w:sz w:val="22"/>
          <w:szCs w:val="22"/>
          <w:shd w:val="clear" w:color="auto" w:fill="FFFFFF"/>
          <w:lang w:eastAsia="en-US"/>
        </w:rPr>
      </w:pPr>
      <w:r w:rsidRPr="00231E9C">
        <w:rPr>
          <w:rFonts w:asciiTheme="minorHAnsi" w:hAnsiTheme="minorHAnsi" w:cstheme="minorHAnsi"/>
          <w:color w:val="000000"/>
          <w:sz w:val="22"/>
          <w:szCs w:val="22"/>
          <w:shd w:val="clear" w:color="auto" w:fill="FFFFFF"/>
          <w:lang w:eastAsia="en-US"/>
        </w:rPr>
        <w:t>Con l</w:t>
      </w:r>
      <w:r w:rsidR="002F3D2D">
        <w:rPr>
          <w:rFonts w:asciiTheme="minorHAnsi" w:hAnsiTheme="minorHAnsi" w:cstheme="minorHAnsi"/>
          <w:color w:val="000000"/>
          <w:sz w:val="22"/>
          <w:szCs w:val="22"/>
          <w:shd w:val="clear" w:color="auto" w:fill="FFFFFF"/>
          <w:lang w:eastAsia="en-US"/>
        </w:rPr>
        <w:t>’</w:t>
      </w:r>
      <w:r w:rsidR="003D11C5" w:rsidRPr="00231E9C">
        <w:rPr>
          <w:rFonts w:asciiTheme="minorHAnsi" w:hAnsiTheme="minorHAnsi" w:cstheme="minorHAnsi"/>
          <w:color w:val="000000"/>
          <w:sz w:val="22"/>
          <w:szCs w:val="22"/>
          <w:shd w:val="clear" w:color="auto" w:fill="FFFFFF"/>
          <w:lang w:eastAsia="en-US"/>
        </w:rPr>
        <w:t>annunci</w:t>
      </w:r>
      <w:r w:rsidRPr="00231E9C">
        <w:rPr>
          <w:rFonts w:asciiTheme="minorHAnsi" w:hAnsiTheme="minorHAnsi" w:cstheme="minorHAnsi"/>
          <w:color w:val="000000"/>
          <w:sz w:val="22"/>
          <w:szCs w:val="22"/>
          <w:shd w:val="clear" w:color="auto" w:fill="FFFFFF"/>
          <w:lang w:eastAsia="en-US"/>
        </w:rPr>
        <w:t>o de</w:t>
      </w:r>
      <w:r w:rsidR="003D11C5" w:rsidRPr="00231E9C">
        <w:rPr>
          <w:rFonts w:asciiTheme="minorHAnsi" w:hAnsiTheme="minorHAnsi" w:cstheme="minorHAnsi"/>
          <w:color w:val="000000"/>
          <w:sz w:val="22"/>
          <w:szCs w:val="22"/>
          <w:shd w:val="clear" w:color="auto" w:fill="FFFFFF"/>
          <w:lang w:eastAsia="en-US"/>
        </w:rPr>
        <w:t xml:space="preserve">l programma, </w:t>
      </w:r>
      <w:r w:rsidRPr="00231E9C">
        <w:rPr>
          <w:rFonts w:asciiTheme="minorHAnsi" w:hAnsiTheme="minorHAnsi" w:cstheme="minorHAnsi"/>
          <w:color w:val="000000"/>
          <w:sz w:val="22"/>
          <w:szCs w:val="22"/>
          <w:shd w:val="clear" w:color="auto" w:fill="FFFFFF"/>
          <w:lang w:eastAsia="en-US"/>
        </w:rPr>
        <w:t xml:space="preserve">la </w:t>
      </w:r>
      <w:r w:rsidR="003D11C5" w:rsidRPr="00231E9C">
        <w:rPr>
          <w:rFonts w:asciiTheme="minorHAnsi" w:hAnsiTheme="minorHAnsi" w:cstheme="minorHAnsi"/>
          <w:color w:val="000000"/>
          <w:sz w:val="22"/>
          <w:szCs w:val="22"/>
          <w:shd w:val="clear" w:color="auto" w:fill="FFFFFF"/>
          <w:lang w:eastAsia="en-US"/>
        </w:rPr>
        <w:t xml:space="preserve">Lagarde ha </w:t>
      </w:r>
      <w:r w:rsidR="00663BE9" w:rsidRPr="00231E9C">
        <w:rPr>
          <w:rFonts w:asciiTheme="minorHAnsi" w:hAnsiTheme="minorHAnsi" w:cstheme="minorHAnsi"/>
          <w:color w:val="000000"/>
          <w:sz w:val="22"/>
          <w:szCs w:val="22"/>
          <w:shd w:val="clear" w:color="auto" w:fill="FFFFFF"/>
          <w:lang w:eastAsia="en-US"/>
        </w:rPr>
        <w:t>precisato</w:t>
      </w:r>
      <w:r w:rsidR="003D11C5" w:rsidRPr="00231E9C">
        <w:rPr>
          <w:rFonts w:asciiTheme="minorHAnsi" w:hAnsiTheme="minorHAnsi" w:cstheme="minorHAnsi"/>
          <w:color w:val="000000"/>
          <w:sz w:val="22"/>
          <w:szCs w:val="22"/>
          <w:shd w:val="clear" w:color="auto" w:fill="FFFFFF"/>
          <w:lang w:eastAsia="en-US"/>
        </w:rPr>
        <w:t xml:space="preserve"> che la BCE è </w:t>
      </w:r>
      <w:r w:rsidR="00663BE9" w:rsidRPr="00231E9C">
        <w:rPr>
          <w:rFonts w:asciiTheme="minorHAnsi" w:hAnsiTheme="minorHAnsi" w:cstheme="minorHAnsi"/>
          <w:color w:val="000000"/>
          <w:sz w:val="22"/>
          <w:szCs w:val="22"/>
          <w:shd w:val="clear" w:color="auto" w:fill="FFFFFF"/>
          <w:lang w:eastAsia="en-US"/>
        </w:rPr>
        <w:t>disposta</w:t>
      </w:r>
      <w:r w:rsidR="003D11C5" w:rsidRPr="00231E9C">
        <w:rPr>
          <w:rFonts w:asciiTheme="minorHAnsi" w:hAnsiTheme="minorHAnsi" w:cstheme="minorHAnsi"/>
          <w:color w:val="000000"/>
          <w:sz w:val="22"/>
          <w:szCs w:val="22"/>
          <w:shd w:val="clear" w:color="auto" w:fill="FFFFFF"/>
          <w:lang w:eastAsia="en-US"/>
        </w:rPr>
        <w:t xml:space="preserve"> a superare i limiti </w:t>
      </w:r>
      <w:r w:rsidR="00663BE9" w:rsidRPr="00231E9C">
        <w:rPr>
          <w:rFonts w:asciiTheme="minorHAnsi" w:hAnsiTheme="minorHAnsi" w:cstheme="minorHAnsi"/>
          <w:color w:val="000000"/>
          <w:sz w:val="22"/>
          <w:szCs w:val="22"/>
          <w:shd w:val="clear" w:color="auto" w:fill="FFFFFF"/>
          <w:lang w:eastAsia="en-US"/>
        </w:rPr>
        <w:t>prefissati</w:t>
      </w:r>
      <w:r w:rsidR="003D11C5" w:rsidRPr="00231E9C">
        <w:rPr>
          <w:rFonts w:asciiTheme="minorHAnsi" w:hAnsiTheme="minorHAnsi" w:cstheme="minorHAnsi"/>
          <w:color w:val="000000"/>
          <w:sz w:val="22"/>
          <w:szCs w:val="22"/>
          <w:shd w:val="clear" w:color="auto" w:fill="FFFFFF"/>
          <w:lang w:eastAsia="en-US"/>
        </w:rPr>
        <w:t xml:space="preserve"> pur di proteggere l</w:t>
      </w:r>
      <w:r w:rsidR="002F3D2D">
        <w:rPr>
          <w:rFonts w:asciiTheme="minorHAnsi" w:hAnsiTheme="minorHAnsi" w:cstheme="minorHAnsi"/>
          <w:color w:val="000000"/>
          <w:sz w:val="22"/>
          <w:szCs w:val="22"/>
          <w:shd w:val="clear" w:color="auto" w:fill="FFFFFF"/>
          <w:lang w:eastAsia="en-US"/>
        </w:rPr>
        <w:t>’</w:t>
      </w:r>
      <w:r w:rsidR="003D11C5" w:rsidRPr="00231E9C">
        <w:rPr>
          <w:rFonts w:asciiTheme="minorHAnsi" w:hAnsiTheme="minorHAnsi" w:cstheme="minorHAnsi"/>
          <w:color w:val="000000"/>
          <w:sz w:val="22"/>
          <w:szCs w:val="22"/>
          <w:shd w:val="clear" w:color="auto" w:fill="FFFFFF"/>
          <w:lang w:eastAsia="en-US"/>
        </w:rPr>
        <w:t>economia dell</w:t>
      </w:r>
      <w:r w:rsidR="002F3D2D">
        <w:rPr>
          <w:rFonts w:asciiTheme="minorHAnsi" w:hAnsiTheme="minorHAnsi" w:cstheme="minorHAnsi"/>
          <w:color w:val="000000"/>
          <w:sz w:val="22"/>
          <w:szCs w:val="22"/>
          <w:shd w:val="clear" w:color="auto" w:fill="FFFFFF"/>
          <w:lang w:eastAsia="en-US"/>
        </w:rPr>
        <w:t>’</w:t>
      </w:r>
      <w:r w:rsidR="003D11C5" w:rsidRPr="00231E9C">
        <w:rPr>
          <w:rFonts w:asciiTheme="minorHAnsi" w:hAnsiTheme="minorHAnsi" w:cstheme="minorHAnsi"/>
          <w:color w:val="000000"/>
          <w:sz w:val="22"/>
          <w:szCs w:val="22"/>
          <w:shd w:val="clear" w:color="auto" w:fill="FFFFFF"/>
          <w:lang w:eastAsia="en-US"/>
        </w:rPr>
        <w:t xml:space="preserve">eurozona. </w:t>
      </w:r>
      <w:r w:rsidR="00AF77D3" w:rsidRPr="00231E9C">
        <w:rPr>
          <w:rFonts w:asciiTheme="minorHAnsi" w:hAnsiTheme="minorHAnsi" w:cstheme="minorHAnsi"/>
          <w:color w:val="000000"/>
          <w:sz w:val="22"/>
          <w:szCs w:val="22"/>
          <w:shd w:val="clear" w:color="auto" w:fill="FFFFFF"/>
          <w:lang w:eastAsia="en-US"/>
        </w:rPr>
        <w:t xml:space="preserve">Le sue parole sono suonate come un riferimento </w:t>
      </w:r>
      <w:r w:rsidR="00663BE9" w:rsidRPr="00231E9C">
        <w:rPr>
          <w:rFonts w:asciiTheme="minorHAnsi" w:hAnsiTheme="minorHAnsi" w:cstheme="minorHAnsi"/>
          <w:color w:val="000000"/>
          <w:sz w:val="22"/>
          <w:szCs w:val="22"/>
          <w:shd w:val="clear" w:color="auto" w:fill="FFFFFF"/>
          <w:lang w:eastAsia="en-US"/>
        </w:rPr>
        <w:t>alla possibilità di superare i</w:t>
      </w:r>
      <w:r w:rsidR="003D11C5" w:rsidRPr="00231E9C">
        <w:rPr>
          <w:rFonts w:asciiTheme="minorHAnsi" w:hAnsiTheme="minorHAnsi" w:cstheme="minorHAnsi"/>
          <w:color w:val="000000"/>
          <w:sz w:val="22"/>
          <w:szCs w:val="22"/>
          <w:shd w:val="clear" w:color="auto" w:fill="FFFFFF"/>
          <w:lang w:eastAsia="en-US"/>
        </w:rPr>
        <w:t xml:space="preserve">l cosiddetto </w:t>
      </w:r>
      <w:r w:rsidR="00233436">
        <w:rPr>
          <w:rFonts w:asciiTheme="minorHAnsi" w:hAnsiTheme="minorHAnsi" w:cstheme="minorHAnsi"/>
          <w:color w:val="000000"/>
          <w:sz w:val="22"/>
          <w:szCs w:val="22"/>
          <w:shd w:val="clear" w:color="auto" w:fill="FFFFFF"/>
          <w:lang w:eastAsia="en-US"/>
        </w:rPr>
        <w:t>“</w:t>
      </w:r>
      <w:r w:rsidR="003D11C5" w:rsidRPr="00231E9C">
        <w:rPr>
          <w:rFonts w:asciiTheme="minorHAnsi" w:hAnsiTheme="minorHAnsi" w:cstheme="minorHAnsi"/>
          <w:color w:val="000000"/>
          <w:sz w:val="22"/>
          <w:szCs w:val="22"/>
          <w:shd w:val="clear" w:color="auto" w:fill="FFFFFF"/>
          <w:lang w:eastAsia="en-US"/>
        </w:rPr>
        <w:t>acquisto per capital key</w:t>
      </w:r>
      <w:r w:rsidR="00233436">
        <w:rPr>
          <w:rFonts w:asciiTheme="minorHAnsi" w:hAnsiTheme="minorHAnsi" w:cstheme="minorHAnsi"/>
          <w:color w:val="000000"/>
          <w:sz w:val="22"/>
          <w:szCs w:val="22"/>
          <w:shd w:val="clear" w:color="auto" w:fill="FFFFFF"/>
          <w:lang w:eastAsia="en-US"/>
        </w:rPr>
        <w:t>”</w:t>
      </w:r>
      <w:r w:rsidR="003D11C5" w:rsidRPr="00231E9C">
        <w:rPr>
          <w:rFonts w:asciiTheme="minorHAnsi" w:hAnsiTheme="minorHAnsi" w:cstheme="minorHAnsi"/>
          <w:color w:val="000000"/>
          <w:sz w:val="22"/>
          <w:szCs w:val="22"/>
          <w:shd w:val="clear" w:color="auto" w:fill="FFFFFF"/>
          <w:lang w:eastAsia="en-US"/>
        </w:rPr>
        <w:t xml:space="preserve">, che obbliga la BCE ad acquistare titoli in proporzione al capitale detenuto dalla banca centrale di ogni nazione (che è </w:t>
      </w:r>
      <w:r w:rsidR="00AF77D3" w:rsidRPr="00231E9C">
        <w:rPr>
          <w:rFonts w:asciiTheme="minorHAnsi" w:hAnsiTheme="minorHAnsi" w:cstheme="minorHAnsi"/>
          <w:color w:val="000000"/>
          <w:sz w:val="22"/>
          <w:szCs w:val="22"/>
          <w:shd w:val="clear" w:color="auto" w:fill="FFFFFF"/>
          <w:lang w:eastAsia="en-US"/>
        </w:rPr>
        <w:t>all</w:t>
      </w:r>
      <w:r w:rsidR="002F3D2D">
        <w:rPr>
          <w:rFonts w:asciiTheme="minorHAnsi" w:hAnsiTheme="minorHAnsi" w:cstheme="minorHAnsi"/>
          <w:color w:val="000000"/>
          <w:sz w:val="22"/>
          <w:szCs w:val="22"/>
          <w:shd w:val="clear" w:color="auto" w:fill="FFFFFF"/>
          <w:lang w:eastAsia="en-US"/>
        </w:rPr>
        <w:t>’</w:t>
      </w:r>
      <w:r w:rsidR="00AF77D3" w:rsidRPr="00231E9C">
        <w:rPr>
          <w:rFonts w:asciiTheme="minorHAnsi" w:hAnsiTheme="minorHAnsi" w:cstheme="minorHAnsi"/>
          <w:color w:val="000000"/>
          <w:sz w:val="22"/>
          <w:szCs w:val="22"/>
          <w:shd w:val="clear" w:color="auto" w:fill="FFFFFF"/>
          <w:lang w:eastAsia="en-US"/>
        </w:rPr>
        <w:t>incirca</w:t>
      </w:r>
      <w:r w:rsidR="003D11C5" w:rsidRPr="00231E9C">
        <w:rPr>
          <w:rFonts w:asciiTheme="minorHAnsi" w:hAnsiTheme="minorHAnsi" w:cstheme="minorHAnsi"/>
          <w:color w:val="000000"/>
          <w:sz w:val="22"/>
          <w:szCs w:val="22"/>
          <w:shd w:val="clear" w:color="auto" w:fill="FFFFFF"/>
          <w:lang w:eastAsia="en-US"/>
        </w:rPr>
        <w:t xml:space="preserve"> proporz</w:t>
      </w:r>
      <w:r w:rsidR="00663BE9" w:rsidRPr="00231E9C">
        <w:rPr>
          <w:rFonts w:asciiTheme="minorHAnsi" w:hAnsiTheme="minorHAnsi" w:cstheme="minorHAnsi"/>
          <w:color w:val="000000"/>
          <w:sz w:val="22"/>
          <w:szCs w:val="22"/>
          <w:shd w:val="clear" w:color="auto" w:fill="FFFFFF"/>
          <w:lang w:eastAsia="en-US"/>
        </w:rPr>
        <w:t xml:space="preserve">ionale al PIL). Questo annuncio, </w:t>
      </w:r>
      <w:r w:rsidR="003D11C5" w:rsidRPr="00231E9C">
        <w:rPr>
          <w:rFonts w:asciiTheme="minorHAnsi" w:hAnsiTheme="minorHAnsi" w:cstheme="minorHAnsi"/>
          <w:color w:val="000000"/>
          <w:sz w:val="22"/>
          <w:szCs w:val="22"/>
          <w:shd w:val="clear" w:color="auto" w:fill="FFFFFF"/>
          <w:lang w:eastAsia="en-US"/>
        </w:rPr>
        <w:t xml:space="preserve">molto atteso da analisti e investitori, </w:t>
      </w:r>
      <w:r w:rsidR="00663BE9" w:rsidRPr="00231E9C">
        <w:rPr>
          <w:rFonts w:asciiTheme="minorHAnsi" w:hAnsiTheme="minorHAnsi" w:cstheme="minorHAnsi"/>
          <w:color w:val="000000"/>
          <w:sz w:val="22"/>
          <w:szCs w:val="22"/>
          <w:shd w:val="clear" w:color="auto" w:fill="FFFFFF"/>
          <w:lang w:eastAsia="en-US"/>
        </w:rPr>
        <w:t xml:space="preserve">indica </w:t>
      </w:r>
      <w:r w:rsidR="003D11C5" w:rsidRPr="00231E9C">
        <w:rPr>
          <w:rFonts w:asciiTheme="minorHAnsi" w:hAnsiTheme="minorHAnsi" w:cstheme="minorHAnsi"/>
          <w:color w:val="000000"/>
          <w:sz w:val="22"/>
          <w:szCs w:val="22"/>
          <w:shd w:val="clear" w:color="auto" w:fill="FFFFFF"/>
          <w:lang w:eastAsia="en-US"/>
        </w:rPr>
        <w:t>che, potenzialmente, la BCE potrà concentrare i suoi acquisti sui titoli d</w:t>
      </w:r>
      <w:r w:rsidR="00663BE9" w:rsidRPr="00231E9C">
        <w:rPr>
          <w:rFonts w:asciiTheme="minorHAnsi" w:hAnsiTheme="minorHAnsi" w:cstheme="minorHAnsi"/>
          <w:color w:val="000000"/>
          <w:sz w:val="22"/>
          <w:szCs w:val="22"/>
          <w:shd w:val="clear" w:color="auto" w:fill="FFFFFF"/>
          <w:lang w:eastAsia="en-US"/>
        </w:rPr>
        <w:t>e</w:t>
      </w:r>
      <w:r w:rsidR="003D11C5" w:rsidRPr="00231E9C">
        <w:rPr>
          <w:rFonts w:asciiTheme="minorHAnsi" w:hAnsiTheme="minorHAnsi" w:cstheme="minorHAnsi"/>
          <w:color w:val="000000"/>
          <w:sz w:val="22"/>
          <w:szCs w:val="22"/>
          <w:shd w:val="clear" w:color="auto" w:fill="FFFFFF"/>
          <w:lang w:eastAsia="en-US"/>
        </w:rPr>
        <w:t xml:space="preserve">i paesi in </w:t>
      </w:r>
      <w:r w:rsidR="00AF77D3" w:rsidRPr="00231E9C">
        <w:rPr>
          <w:rFonts w:asciiTheme="minorHAnsi" w:hAnsiTheme="minorHAnsi" w:cstheme="minorHAnsi"/>
          <w:color w:val="000000"/>
          <w:sz w:val="22"/>
          <w:szCs w:val="22"/>
          <w:shd w:val="clear" w:color="auto" w:fill="FFFFFF"/>
          <w:lang w:eastAsia="en-US"/>
        </w:rPr>
        <w:t>difficoltà, quindi l</w:t>
      </w:r>
      <w:r w:rsidR="002F3D2D">
        <w:rPr>
          <w:rFonts w:asciiTheme="minorHAnsi" w:hAnsiTheme="minorHAnsi" w:cstheme="minorHAnsi"/>
          <w:color w:val="000000"/>
          <w:sz w:val="22"/>
          <w:szCs w:val="22"/>
          <w:shd w:val="clear" w:color="auto" w:fill="FFFFFF"/>
          <w:lang w:eastAsia="en-US"/>
        </w:rPr>
        <w:t>’</w:t>
      </w:r>
      <w:r w:rsidR="00AF77D3" w:rsidRPr="00231E9C">
        <w:rPr>
          <w:rFonts w:asciiTheme="minorHAnsi" w:hAnsiTheme="minorHAnsi" w:cstheme="minorHAnsi"/>
          <w:color w:val="000000"/>
          <w:sz w:val="22"/>
          <w:szCs w:val="22"/>
          <w:shd w:val="clear" w:color="auto" w:fill="FFFFFF"/>
          <w:lang w:eastAsia="en-US"/>
        </w:rPr>
        <w:t>Italia, ma non solo.</w:t>
      </w:r>
    </w:p>
    <w:p w14:paraId="34C9C6B7" w14:textId="77777777" w:rsidR="0021618D" w:rsidRPr="00231E9C" w:rsidRDefault="0021618D" w:rsidP="00390226">
      <w:pPr>
        <w:spacing w:line="300" w:lineRule="auto"/>
        <w:jc w:val="both"/>
        <w:rPr>
          <w:rFonts w:cstheme="minorHAnsi"/>
          <w:color w:val="000000"/>
          <w:sz w:val="22"/>
          <w:szCs w:val="22"/>
          <w:shd w:val="clear" w:color="auto" w:fill="FFFFFF"/>
        </w:rPr>
      </w:pPr>
      <w:r w:rsidRPr="00231E9C">
        <w:rPr>
          <w:rFonts w:cstheme="minorHAnsi"/>
          <w:color w:val="000000"/>
          <w:sz w:val="22"/>
          <w:szCs w:val="22"/>
          <w:shd w:val="clear" w:color="auto" w:fill="FFFFFF"/>
        </w:rPr>
        <w:t xml:space="preserve">Per </w:t>
      </w:r>
      <w:r w:rsidR="00663BE9" w:rsidRPr="00231E9C">
        <w:rPr>
          <w:rFonts w:cstheme="minorHAnsi"/>
          <w:color w:val="000000"/>
          <w:sz w:val="22"/>
          <w:szCs w:val="22"/>
          <w:shd w:val="clear" w:color="auto" w:fill="FFFFFF"/>
        </w:rPr>
        <w:t xml:space="preserve">tutelare </w:t>
      </w:r>
      <w:r w:rsidRPr="00231E9C">
        <w:rPr>
          <w:rFonts w:cstheme="minorHAnsi"/>
          <w:color w:val="000000"/>
          <w:sz w:val="22"/>
          <w:szCs w:val="22"/>
          <w:shd w:val="clear" w:color="auto" w:fill="FFFFFF"/>
        </w:rPr>
        <w:t xml:space="preserve">le aziende </w:t>
      </w:r>
      <w:r w:rsidR="00663BE9" w:rsidRPr="00231E9C">
        <w:rPr>
          <w:rFonts w:cstheme="minorHAnsi"/>
          <w:color w:val="000000"/>
          <w:sz w:val="22"/>
          <w:szCs w:val="22"/>
          <w:shd w:val="clear" w:color="auto" w:fill="FFFFFF"/>
        </w:rPr>
        <w:t>dal fallimento</w:t>
      </w:r>
      <w:r w:rsidRPr="00231E9C">
        <w:rPr>
          <w:rFonts w:cstheme="minorHAnsi"/>
          <w:color w:val="000000"/>
          <w:sz w:val="22"/>
          <w:szCs w:val="22"/>
          <w:shd w:val="clear" w:color="auto" w:fill="FFFFFF"/>
        </w:rPr>
        <w:t xml:space="preserve">, i governi e le istituzioni </w:t>
      </w:r>
      <w:r w:rsidR="00663BE9" w:rsidRPr="00231E9C">
        <w:rPr>
          <w:rFonts w:cstheme="minorHAnsi"/>
          <w:color w:val="000000"/>
          <w:sz w:val="22"/>
          <w:szCs w:val="22"/>
          <w:shd w:val="clear" w:color="auto" w:fill="FFFFFF"/>
        </w:rPr>
        <w:t>UE</w:t>
      </w:r>
      <w:r w:rsidRPr="00231E9C">
        <w:rPr>
          <w:rFonts w:cstheme="minorHAnsi"/>
          <w:color w:val="000000"/>
          <w:sz w:val="22"/>
          <w:szCs w:val="22"/>
          <w:shd w:val="clear" w:color="auto" w:fill="FFFFFF"/>
        </w:rPr>
        <w:t xml:space="preserve"> dovranno fare la loro parte </w:t>
      </w:r>
      <w:r w:rsidR="00663BE9" w:rsidRPr="00231E9C">
        <w:rPr>
          <w:rFonts w:cstheme="minorHAnsi"/>
          <w:color w:val="000000"/>
          <w:sz w:val="22"/>
          <w:szCs w:val="22"/>
          <w:shd w:val="clear" w:color="auto" w:fill="FFFFFF"/>
        </w:rPr>
        <w:t>attuando</w:t>
      </w:r>
      <w:r w:rsidRPr="00231E9C">
        <w:rPr>
          <w:rFonts w:cstheme="minorHAnsi"/>
          <w:color w:val="000000"/>
          <w:sz w:val="22"/>
          <w:szCs w:val="22"/>
          <w:shd w:val="clear" w:color="auto" w:fill="FFFFFF"/>
        </w:rPr>
        <w:t xml:space="preserve"> politiche di bilancio</w:t>
      </w:r>
      <w:r w:rsidR="00663BE9" w:rsidRPr="00231E9C">
        <w:rPr>
          <w:rFonts w:cstheme="minorHAnsi"/>
          <w:color w:val="000000"/>
          <w:sz w:val="22"/>
          <w:szCs w:val="22"/>
          <w:shd w:val="clear" w:color="auto" w:fill="FFFFFF"/>
        </w:rPr>
        <w:t xml:space="preserve"> e scelte coraggiose</w:t>
      </w:r>
      <w:r w:rsidRPr="00231E9C">
        <w:rPr>
          <w:rFonts w:cstheme="minorHAnsi"/>
          <w:color w:val="000000"/>
          <w:sz w:val="22"/>
          <w:szCs w:val="22"/>
          <w:shd w:val="clear" w:color="auto" w:fill="FFFFFF"/>
        </w:rPr>
        <w:t xml:space="preserve">. </w:t>
      </w:r>
      <w:r w:rsidR="00663BE9" w:rsidRPr="00231E9C">
        <w:rPr>
          <w:rFonts w:cstheme="minorHAnsi"/>
          <w:color w:val="000000"/>
          <w:sz w:val="22"/>
          <w:szCs w:val="22"/>
          <w:shd w:val="clear" w:color="auto" w:fill="FFFFFF"/>
        </w:rPr>
        <w:t>L</w:t>
      </w:r>
      <w:r w:rsidRPr="00231E9C">
        <w:rPr>
          <w:rFonts w:cstheme="minorHAnsi"/>
          <w:color w:val="000000"/>
          <w:sz w:val="22"/>
          <w:szCs w:val="22"/>
          <w:shd w:val="clear" w:color="auto" w:fill="FFFFFF"/>
        </w:rPr>
        <w:t>a Bce</w:t>
      </w:r>
      <w:r w:rsidR="00663BE9" w:rsidRPr="00231E9C">
        <w:rPr>
          <w:rFonts w:cstheme="minorHAnsi"/>
          <w:color w:val="000000"/>
          <w:sz w:val="22"/>
          <w:szCs w:val="22"/>
          <w:shd w:val="clear" w:color="auto" w:fill="FFFFFF"/>
        </w:rPr>
        <w:t>, dal canto suo,</w:t>
      </w:r>
      <w:r w:rsidRPr="00231E9C">
        <w:rPr>
          <w:rFonts w:cstheme="minorHAnsi"/>
          <w:color w:val="000000"/>
          <w:sz w:val="22"/>
          <w:szCs w:val="22"/>
          <w:shd w:val="clear" w:color="auto" w:fill="FFFFFF"/>
        </w:rPr>
        <w:t xml:space="preserve"> sarà </w:t>
      </w:r>
      <w:r w:rsidR="00663BE9" w:rsidRPr="00231E9C">
        <w:rPr>
          <w:rFonts w:cstheme="minorHAnsi"/>
          <w:color w:val="000000"/>
          <w:sz w:val="22"/>
          <w:szCs w:val="22"/>
          <w:shd w:val="clear" w:color="auto" w:fill="FFFFFF"/>
        </w:rPr>
        <w:t>tenuta</w:t>
      </w:r>
      <w:r w:rsidRPr="00231E9C">
        <w:rPr>
          <w:rFonts w:cstheme="minorHAnsi"/>
          <w:color w:val="000000"/>
          <w:sz w:val="22"/>
          <w:szCs w:val="22"/>
          <w:shd w:val="clear" w:color="auto" w:fill="FFFFFF"/>
        </w:rPr>
        <w:t xml:space="preserve"> ad acquistare parte dei titoli emessi proprio per finanziare queste politiche. Un primo forte segnale è arrivato </w:t>
      </w:r>
      <w:r w:rsidR="00663BE9" w:rsidRPr="00231E9C">
        <w:rPr>
          <w:rFonts w:cstheme="minorHAnsi"/>
          <w:color w:val="000000"/>
          <w:sz w:val="22"/>
          <w:szCs w:val="22"/>
          <w:shd w:val="clear" w:color="auto" w:fill="FFFFFF"/>
        </w:rPr>
        <w:t>quindi</w:t>
      </w:r>
      <w:r w:rsidRPr="00231E9C">
        <w:rPr>
          <w:rFonts w:cstheme="minorHAnsi"/>
          <w:color w:val="000000"/>
          <w:sz w:val="22"/>
          <w:szCs w:val="22"/>
          <w:shd w:val="clear" w:color="auto" w:fill="FFFFFF"/>
        </w:rPr>
        <w:t xml:space="preserve"> dalla Bce, ma potrebbe non essere l</w:t>
      </w:r>
      <w:r w:rsidR="002F3D2D">
        <w:rPr>
          <w:rFonts w:cstheme="minorHAnsi"/>
          <w:color w:val="000000"/>
          <w:sz w:val="22"/>
          <w:szCs w:val="22"/>
          <w:shd w:val="clear" w:color="auto" w:fill="FFFFFF"/>
        </w:rPr>
        <w:t>’</w:t>
      </w:r>
      <w:r w:rsidRPr="00231E9C">
        <w:rPr>
          <w:rFonts w:cstheme="minorHAnsi"/>
          <w:color w:val="000000"/>
          <w:sz w:val="22"/>
          <w:szCs w:val="22"/>
          <w:shd w:val="clear" w:color="auto" w:fill="FFFFFF"/>
        </w:rPr>
        <w:t xml:space="preserve">ultimo di cui </w:t>
      </w:r>
      <w:r w:rsidR="00663BE9" w:rsidRPr="00231E9C">
        <w:rPr>
          <w:rFonts w:cstheme="minorHAnsi"/>
          <w:color w:val="000000"/>
          <w:sz w:val="22"/>
          <w:szCs w:val="22"/>
          <w:shd w:val="clear" w:color="auto" w:fill="FFFFFF"/>
        </w:rPr>
        <w:t>ci sarà</w:t>
      </w:r>
      <w:r w:rsidRPr="00231E9C">
        <w:rPr>
          <w:rFonts w:cstheme="minorHAnsi"/>
          <w:color w:val="000000"/>
          <w:sz w:val="22"/>
          <w:szCs w:val="22"/>
          <w:shd w:val="clear" w:color="auto" w:fill="FFFFFF"/>
        </w:rPr>
        <w:t xml:space="preserve"> bisogno.</w:t>
      </w:r>
    </w:p>
    <w:p w14:paraId="3BD93B83" w14:textId="77777777" w:rsidR="00E354C2" w:rsidRDefault="00E354C2" w:rsidP="00390226">
      <w:pPr>
        <w:spacing w:before="480"/>
        <w:jc w:val="both"/>
        <w:rPr>
          <w:rFonts w:cstheme="minorHAnsi"/>
          <w:b/>
          <w:bCs/>
          <w:color w:val="990000"/>
          <w:spacing w:val="-2"/>
          <w:sz w:val="28"/>
        </w:rPr>
      </w:pPr>
      <w:r w:rsidRPr="00E354C2">
        <w:rPr>
          <w:rFonts w:cstheme="minorHAnsi"/>
          <w:b/>
          <w:bCs/>
          <w:color w:val="990000"/>
          <w:spacing w:val="-2"/>
          <w:sz w:val="28"/>
        </w:rPr>
        <w:t>Aiuti di Stato: la Commissione adotta un quadro temporaneo per consentire agli Stati membri di sostenere maggiormente l</w:t>
      </w:r>
      <w:r w:rsidR="002F3D2D">
        <w:rPr>
          <w:rFonts w:cstheme="minorHAnsi"/>
          <w:b/>
          <w:bCs/>
          <w:color w:val="990000"/>
          <w:spacing w:val="-2"/>
          <w:sz w:val="28"/>
        </w:rPr>
        <w:t>’</w:t>
      </w:r>
      <w:r w:rsidRPr="00E354C2">
        <w:rPr>
          <w:rFonts w:cstheme="minorHAnsi"/>
          <w:b/>
          <w:bCs/>
          <w:color w:val="990000"/>
          <w:spacing w:val="-2"/>
          <w:sz w:val="28"/>
        </w:rPr>
        <w:t>economia durante l</w:t>
      </w:r>
      <w:r w:rsidR="002F3D2D">
        <w:rPr>
          <w:rFonts w:cstheme="minorHAnsi"/>
          <w:b/>
          <w:bCs/>
          <w:color w:val="990000"/>
          <w:spacing w:val="-2"/>
          <w:sz w:val="28"/>
        </w:rPr>
        <w:t>’</w:t>
      </w:r>
      <w:r w:rsidRPr="00E354C2">
        <w:rPr>
          <w:rFonts w:cstheme="minorHAnsi"/>
          <w:b/>
          <w:bCs/>
          <w:color w:val="990000"/>
          <w:spacing w:val="-2"/>
          <w:sz w:val="28"/>
        </w:rPr>
        <w:t>epidemia di COVID-19</w:t>
      </w:r>
    </w:p>
    <w:p w14:paraId="17CCF30C" w14:textId="77777777" w:rsidR="00E354C2" w:rsidRPr="00231E9C" w:rsidRDefault="00E354C2" w:rsidP="00390226">
      <w:pPr>
        <w:pStyle w:val="NormaleWeb"/>
        <w:spacing w:before="120" w:beforeAutospacing="0" w:after="120" w:afterAutospacing="0" w:line="300" w:lineRule="auto"/>
        <w:jc w:val="both"/>
        <w:rPr>
          <w:rFonts w:asciiTheme="minorHAnsi" w:hAnsiTheme="minorHAnsi" w:cstheme="minorHAnsi"/>
          <w:color w:val="000000"/>
          <w:sz w:val="22"/>
          <w:szCs w:val="22"/>
          <w:shd w:val="clear" w:color="auto" w:fill="FFFFFF"/>
          <w:lang w:eastAsia="en-US"/>
        </w:rPr>
      </w:pPr>
      <w:r w:rsidRPr="00231E9C">
        <w:rPr>
          <w:rFonts w:asciiTheme="minorHAnsi" w:hAnsiTheme="minorHAnsi" w:cstheme="minorHAnsi"/>
          <w:color w:val="000000"/>
          <w:sz w:val="22"/>
          <w:szCs w:val="22"/>
          <w:shd w:val="clear" w:color="auto" w:fill="FFFFFF"/>
          <w:lang w:eastAsia="en-US"/>
        </w:rPr>
        <w:t>La Commissione europea ha adottato un</w:t>
      </w:r>
      <w:r w:rsidR="003D3C2F">
        <w:rPr>
          <w:rFonts w:asciiTheme="minorHAnsi" w:hAnsiTheme="minorHAnsi" w:cstheme="minorHAnsi"/>
          <w:color w:val="000000"/>
          <w:sz w:val="22"/>
          <w:szCs w:val="22"/>
          <w:shd w:val="clear" w:color="auto" w:fill="FFFFFF"/>
          <w:lang w:eastAsia="en-US"/>
        </w:rPr>
        <w:t xml:space="preserve"> </w:t>
      </w:r>
      <w:hyperlink r:id="rId14" w:history="1">
        <w:r w:rsidRPr="00231E9C">
          <w:rPr>
            <w:rFonts w:asciiTheme="minorHAnsi" w:hAnsiTheme="minorHAnsi" w:cstheme="minorHAnsi"/>
            <w:color w:val="000000"/>
            <w:sz w:val="22"/>
            <w:szCs w:val="22"/>
            <w:shd w:val="clear" w:color="auto" w:fill="FFFFFF"/>
            <w:lang w:eastAsia="en-US"/>
          </w:rPr>
          <w:t>quadro</w:t>
        </w:r>
        <w:r w:rsidR="003D3C2F">
          <w:rPr>
            <w:rFonts w:asciiTheme="minorHAnsi" w:hAnsiTheme="minorHAnsi" w:cstheme="minorHAnsi"/>
            <w:color w:val="000000"/>
            <w:sz w:val="22"/>
            <w:szCs w:val="22"/>
            <w:shd w:val="clear" w:color="auto" w:fill="FFFFFF"/>
            <w:lang w:eastAsia="en-US"/>
          </w:rPr>
          <w:t xml:space="preserve"> </w:t>
        </w:r>
        <w:r w:rsidRPr="00231E9C">
          <w:rPr>
            <w:rFonts w:asciiTheme="minorHAnsi" w:hAnsiTheme="minorHAnsi" w:cstheme="minorHAnsi"/>
            <w:color w:val="000000"/>
            <w:sz w:val="22"/>
            <w:szCs w:val="22"/>
            <w:shd w:val="clear" w:color="auto" w:fill="FFFFFF"/>
            <w:lang w:eastAsia="en-US"/>
          </w:rPr>
          <w:t>temporaneo</w:t>
        </w:r>
      </w:hyperlink>
      <w:r w:rsidR="003D3C2F">
        <w:t xml:space="preserve"> </w:t>
      </w:r>
      <w:r w:rsidRPr="00231E9C">
        <w:rPr>
          <w:rFonts w:asciiTheme="minorHAnsi" w:hAnsiTheme="minorHAnsi" w:cstheme="minorHAnsi"/>
          <w:color w:val="000000"/>
          <w:sz w:val="22"/>
          <w:szCs w:val="22"/>
          <w:shd w:val="clear" w:color="auto" w:fill="FFFFFF"/>
          <w:lang w:eastAsia="en-US"/>
        </w:rPr>
        <w:t>per consentire agli Stati membri di avvalersi pienamente della flessibilità prevista dalle norme sugli aiuti di Stato per sostenere 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economia durante 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epidemia di COVID-19. Insieme a molte altre misure di sostegno che possono essere utilizzate dagli Stati membri ai sensi delle norme vigenti in materia di aiuti di Stato, il quadro temporaneo consente agli Stati membri di garantire che le imprese di tutti i tipi dispongano di liquidità sufficiente e di preservare la continuità dell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attività economica durante e dopo 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epidemia di COVID-19.</w:t>
      </w:r>
    </w:p>
    <w:p w14:paraId="2C94E0C3" w14:textId="77777777" w:rsidR="00E354C2" w:rsidRPr="00231E9C" w:rsidRDefault="00E354C2" w:rsidP="00390226">
      <w:pPr>
        <w:pStyle w:val="NormaleWeb"/>
        <w:spacing w:before="120" w:beforeAutospacing="0" w:after="120" w:afterAutospacing="0" w:line="300" w:lineRule="auto"/>
        <w:jc w:val="both"/>
        <w:rPr>
          <w:rFonts w:asciiTheme="minorHAnsi" w:hAnsiTheme="minorHAnsi" w:cstheme="minorHAnsi"/>
          <w:color w:val="000000"/>
          <w:sz w:val="22"/>
          <w:szCs w:val="22"/>
          <w:shd w:val="clear" w:color="auto" w:fill="FFFFFF"/>
          <w:lang w:eastAsia="en-US"/>
        </w:rPr>
      </w:pPr>
      <w:r w:rsidRPr="00231E9C">
        <w:rPr>
          <w:rFonts w:asciiTheme="minorHAnsi" w:hAnsiTheme="minorHAnsi" w:cstheme="minorHAnsi"/>
          <w:color w:val="000000"/>
          <w:sz w:val="22"/>
          <w:szCs w:val="22"/>
          <w:shd w:val="clear" w:color="auto" w:fill="FFFFFF"/>
          <w:lang w:eastAsia="en-US"/>
        </w:rPr>
        <w:t>Tale quadro temporaneo, fondato sull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articolo 107, paragrafo 3, lettera b), del trattato sul funzionamento dell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Unione europea, prevede cinque tipi di aiuti:</w:t>
      </w:r>
    </w:p>
    <w:p w14:paraId="667F64AA" w14:textId="77777777" w:rsidR="00E354C2" w:rsidRPr="00231E9C" w:rsidRDefault="00E354C2" w:rsidP="00231E9C">
      <w:pPr>
        <w:pStyle w:val="NormaleWeb"/>
        <w:numPr>
          <w:ilvl w:val="0"/>
          <w:numId w:val="19"/>
        </w:numPr>
        <w:spacing w:before="60" w:beforeAutospacing="0" w:after="60" w:afterAutospacing="0" w:line="300" w:lineRule="auto"/>
        <w:ind w:left="426" w:hanging="284"/>
        <w:jc w:val="both"/>
        <w:rPr>
          <w:rFonts w:asciiTheme="minorHAnsi" w:hAnsiTheme="minorHAnsi" w:cstheme="minorHAnsi"/>
          <w:color w:val="000000"/>
          <w:sz w:val="22"/>
          <w:szCs w:val="22"/>
          <w:shd w:val="clear" w:color="auto" w:fill="FFFFFF"/>
          <w:lang w:eastAsia="en-US"/>
        </w:rPr>
      </w:pPr>
      <w:r w:rsidRPr="00231E9C">
        <w:rPr>
          <w:rFonts w:asciiTheme="minorHAnsi" w:hAnsiTheme="minorHAnsi" w:cstheme="minorHAnsi"/>
          <w:b/>
          <w:bCs/>
          <w:sz w:val="22"/>
          <w:szCs w:val="22"/>
          <w:shd w:val="clear" w:color="auto" w:fill="FFFFFF"/>
          <w:lang w:eastAsia="en-US"/>
        </w:rPr>
        <w:t>sovvenzioni dirette, agevolazioni fiscali selettive e acconti</w:t>
      </w:r>
      <w:r w:rsidRPr="00231E9C">
        <w:rPr>
          <w:rFonts w:asciiTheme="minorHAnsi" w:hAnsiTheme="minorHAnsi" w:cstheme="minorHAnsi"/>
          <w:color w:val="000000"/>
          <w:sz w:val="22"/>
          <w:szCs w:val="22"/>
          <w:shd w:val="clear" w:color="auto" w:fill="FFFFFF"/>
          <w:lang w:eastAsia="en-US"/>
        </w:rPr>
        <w:t>: gli Stati membri potranno istituire regimi per concedere fino a 800</w:t>
      </w:r>
      <w:r w:rsidR="00396A2B">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000euro a un</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impresa che deve far fronte a urgenti esigenze in materia di liquidità;</w:t>
      </w:r>
    </w:p>
    <w:p w14:paraId="4045C711" w14:textId="77777777" w:rsidR="00E354C2" w:rsidRPr="00231E9C" w:rsidRDefault="00E354C2" w:rsidP="00231E9C">
      <w:pPr>
        <w:pStyle w:val="NormaleWeb"/>
        <w:numPr>
          <w:ilvl w:val="0"/>
          <w:numId w:val="19"/>
        </w:numPr>
        <w:spacing w:before="60" w:beforeAutospacing="0" w:after="60" w:afterAutospacing="0" w:line="300" w:lineRule="auto"/>
        <w:ind w:left="426" w:hanging="284"/>
        <w:jc w:val="both"/>
        <w:rPr>
          <w:rFonts w:asciiTheme="minorHAnsi" w:hAnsiTheme="minorHAnsi" w:cstheme="minorHAnsi"/>
          <w:color w:val="000000"/>
          <w:sz w:val="22"/>
          <w:szCs w:val="22"/>
          <w:shd w:val="clear" w:color="auto" w:fill="FFFFFF"/>
          <w:lang w:eastAsia="en-US"/>
        </w:rPr>
      </w:pPr>
      <w:r w:rsidRPr="00231E9C">
        <w:rPr>
          <w:rFonts w:asciiTheme="minorHAnsi" w:hAnsiTheme="minorHAnsi" w:cstheme="minorHAnsi"/>
          <w:b/>
          <w:bCs/>
          <w:sz w:val="22"/>
          <w:szCs w:val="22"/>
          <w:shd w:val="clear" w:color="auto" w:fill="FFFFFF"/>
          <w:lang w:eastAsia="en-US"/>
        </w:rPr>
        <w:lastRenderedPageBreak/>
        <w:t>garanzie di Stato per prestiti bancari contratti dalle imprese</w:t>
      </w:r>
      <w:r w:rsidRPr="00231E9C">
        <w:rPr>
          <w:rFonts w:asciiTheme="minorHAnsi" w:hAnsiTheme="minorHAnsi" w:cstheme="minorHAnsi"/>
          <w:color w:val="000000"/>
          <w:sz w:val="22"/>
          <w:szCs w:val="22"/>
          <w:shd w:val="clear" w:color="auto" w:fill="FFFFFF"/>
          <w:lang w:eastAsia="en-US"/>
        </w:rPr>
        <w:t>: gli Stati membri potranno fornire garanzie statali per permettere alle banche di continuare a erogare prestiti ai clienti che ne hanno bisogno;</w:t>
      </w:r>
    </w:p>
    <w:p w14:paraId="4FF2B3F0" w14:textId="77777777" w:rsidR="00E354C2" w:rsidRPr="00231E9C" w:rsidRDefault="00E354C2" w:rsidP="00231E9C">
      <w:pPr>
        <w:pStyle w:val="NormaleWeb"/>
        <w:numPr>
          <w:ilvl w:val="0"/>
          <w:numId w:val="19"/>
        </w:numPr>
        <w:spacing w:before="60" w:beforeAutospacing="0" w:after="60" w:afterAutospacing="0" w:line="300" w:lineRule="auto"/>
        <w:ind w:left="426" w:hanging="284"/>
        <w:jc w:val="both"/>
        <w:rPr>
          <w:rFonts w:asciiTheme="minorHAnsi" w:hAnsiTheme="minorHAnsi" w:cstheme="minorHAnsi"/>
          <w:color w:val="000000"/>
          <w:sz w:val="22"/>
          <w:szCs w:val="22"/>
          <w:shd w:val="clear" w:color="auto" w:fill="FFFFFF"/>
          <w:lang w:eastAsia="en-US"/>
        </w:rPr>
      </w:pPr>
      <w:r w:rsidRPr="00231E9C">
        <w:rPr>
          <w:rFonts w:asciiTheme="minorHAnsi" w:hAnsiTheme="minorHAnsi" w:cstheme="minorHAnsi"/>
          <w:b/>
          <w:bCs/>
          <w:sz w:val="22"/>
          <w:szCs w:val="22"/>
          <w:shd w:val="clear" w:color="auto" w:fill="FFFFFF"/>
          <w:lang w:eastAsia="en-US"/>
        </w:rPr>
        <w:t>prestiti pubblici agevolati alle imprese</w:t>
      </w:r>
      <w:r w:rsidRPr="00231E9C">
        <w:rPr>
          <w:rFonts w:asciiTheme="minorHAnsi" w:hAnsiTheme="minorHAnsi" w:cstheme="minorHAnsi"/>
          <w:color w:val="000000"/>
          <w:sz w:val="22"/>
          <w:szCs w:val="22"/>
          <w:shd w:val="clear" w:color="auto" w:fill="FFFFFF"/>
          <w:lang w:eastAsia="en-US"/>
        </w:rPr>
        <w:t>: gli Stati membri potranno concedere prestiti con tassi di interesse favorevoli alle imprese. Questi prestiti possono aiutare le imprese a coprire il fabbisogno immediato di capitale di esercizio e per gli investimenti;</w:t>
      </w:r>
    </w:p>
    <w:p w14:paraId="2CEDD315" w14:textId="77777777" w:rsidR="00E354C2" w:rsidRPr="00231E9C" w:rsidRDefault="00E354C2" w:rsidP="00231E9C">
      <w:pPr>
        <w:pStyle w:val="NormaleWeb"/>
        <w:numPr>
          <w:ilvl w:val="0"/>
          <w:numId w:val="19"/>
        </w:numPr>
        <w:spacing w:before="60" w:beforeAutospacing="0" w:after="60" w:afterAutospacing="0" w:line="300" w:lineRule="auto"/>
        <w:ind w:left="426" w:hanging="284"/>
        <w:jc w:val="both"/>
        <w:rPr>
          <w:rFonts w:asciiTheme="minorHAnsi" w:hAnsiTheme="minorHAnsi" w:cstheme="minorHAnsi"/>
          <w:color w:val="000000"/>
          <w:sz w:val="22"/>
          <w:szCs w:val="22"/>
          <w:shd w:val="clear" w:color="auto" w:fill="FFFFFF"/>
          <w:lang w:eastAsia="en-US"/>
        </w:rPr>
      </w:pPr>
      <w:r w:rsidRPr="00231E9C">
        <w:rPr>
          <w:rFonts w:asciiTheme="minorHAnsi" w:hAnsiTheme="minorHAnsi" w:cstheme="minorHAnsi"/>
          <w:b/>
          <w:bCs/>
          <w:sz w:val="22"/>
          <w:szCs w:val="22"/>
          <w:shd w:val="clear" w:color="auto" w:fill="FFFFFF"/>
          <w:lang w:eastAsia="en-US"/>
        </w:rPr>
        <w:t>garanzie per le banche che veicolano gli aiuti di Stato all</w:t>
      </w:r>
      <w:r w:rsidR="002F3D2D">
        <w:rPr>
          <w:rFonts w:asciiTheme="minorHAnsi" w:hAnsiTheme="minorHAnsi" w:cstheme="minorHAnsi"/>
          <w:b/>
          <w:bCs/>
          <w:sz w:val="22"/>
          <w:szCs w:val="22"/>
          <w:shd w:val="clear" w:color="auto" w:fill="FFFFFF"/>
          <w:lang w:eastAsia="en-US"/>
        </w:rPr>
        <w:t>’</w:t>
      </w:r>
      <w:r w:rsidRPr="00231E9C">
        <w:rPr>
          <w:rFonts w:asciiTheme="minorHAnsi" w:hAnsiTheme="minorHAnsi" w:cstheme="minorHAnsi"/>
          <w:b/>
          <w:bCs/>
          <w:sz w:val="22"/>
          <w:szCs w:val="22"/>
          <w:shd w:val="clear" w:color="auto" w:fill="FFFFFF"/>
          <w:lang w:eastAsia="en-US"/>
        </w:rPr>
        <w:t>economia reale</w:t>
      </w:r>
      <w:r w:rsidRPr="00231E9C">
        <w:rPr>
          <w:rFonts w:asciiTheme="minorHAnsi" w:hAnsiTheme="minorHAnsi" w:cstheme="minorHAnsi"/>
          <w:color w:val="000000"/>
          <w:sz w:val="22"/>
          <w:szCs w:val="22"/>
          <w:shd w:val="clear" w:color="auto" w:fill="FFFFFF"/>
          <w:lang w:eastAsia="en-US"/>
        </w:rPr>
        <w:t>: alcuni Stati membri prevedono di sfruttare le capacità di prestito esistenti delle banche e di utilizzarle come canale di sostegno alle imprese, in particolare le piccole e medie imprese. Il quadro chiarisce che tali aiuti sono considerati aiuti diretti a favore dei clienti delle banche e non delle banche stesse e fornisce orientamenti per ridurre al minimo la distorsione della concorrenza tra le banche;</w:t>
      </w:r>
    </w:p>
    <w:p w14:paraId="3AC79EC0" w14:textId="77777777" w:rsidR="00E354C2" w:rsidRPr="00231E9C" w:rsidRDefault="00E354C2" w:rsidP="00231E9C">
      <w:pPr>
        <w:pStyle w:val="NormaleWeb"/>
        <w:numPr>
          <w:ilvl w:val="0"/>
          <w:numId w:val="19"/>
        </w:numPr>
        <w:spacing w:before="60" w:beforeAutospacing="0" w:after="60" w:afterAutospacing="0" w:line="300" w:lineRule="auto"/>
        <w:ind w:left="426" w:hanging="284"/>
        <w:jc w:val="both"/>
        <w:rPr>
          <w:rFonts w:asciiTheme="minorHAnsi" w:hAnsiTheme="minorHAnsi" w:cstheme="minorHAnsi"/>
          <w:color w:val="000000"/>
          <w:sz w:val="22"/>
          <w:szCs w:val="22"/>
          <w:shd w:val="clear" w:color="auto" w:fill="FFFFFF"/>
          <w:lang w:eastAsia="en-US"/>
        </w:rPr>
      </w:pPr>
      <w:r w:rsidRPr="00231E9C">
        <w:rPr>
          <w:rFonts w:asciiTheme="minorHAnsi" w:hAnsiTheme="minorHAnsi" w:cstheme="minorHAnsi"/>
          <w:b/>
          <w:bCs/>
          <w:sz w:val="22"/>
          <w:szCs w:val="22"/>
          <w:shd w:val="clear" w:color="auto" w:fill="FFFFFF"/>
          <w:lang w:eastAsia="en-US"/>
        </w:rPr>
        <w:t>assicurazione del credito all</w:t>
      </w:r>
      <w:r w:rsidR="002F3D2D">
        <w:rPr>
          <w:rFonts w:asciiTheme="minorHAnsi" w:hAnsiTheme="minorHAnsi" w:cstheme="minorHAnsi"/>
          <w:b/>
          <w:bCs/>
          <w:sz w:val="22"/>
          <w:szCs w:val="22"/>
          <w:shd w:val="clear" w:color="auto" w:fill="FFFFFF"/>
          <w:lang w:eastAsia="en-US"/>
        </w:rPr>
        <w:t>’</w:t>
      </w:r>
      <w:r w:rsidRPr="00231E9C">
        <w:rPr>
          <w:rFonts w:asciiTheme="minorHAnsi" w:hAnsiTheme="minorHAnsi" w:cstheme="minorHAnsi"/>
          <w:b/>
          <w:bCs/>
          <w:sz w:val="22"/>
          <w:szCs w:val="22"/>
          <w:shd w:val="clear" w:color="auto" w:fill="FFFFFF"/>
          <w:lang w:eastAsia="en-US"/>
        </w:rPr>
        <w:t>esportazione a breve termine</w:t>
      </w:r>
      <w:r w:rsidRPr="00231E9C">
        <w:rPr>
          <w:rFonts w:asciiTheme="minorHAnsi" w:hAnsiTheme="minorHAnsi" w:cstheme="minorHAnsi"/>
          <w:color w:val="000000"/>
          <w:sz w:val="22"/>
          <w:szCs w:val="22"/>
          <w:shd w:val="clear" w:color="auto" w:fill="FFFFFF"/>
          <w:lang w:eastAsia="en-US"/>
        </w:rPr>
        <w:t>: il quadro introduce un</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ulteriore flessibilità per quanto riguarda il modo in cui dimostrare che alcuni paesi costituiscono rischi non assicurabili sul mercato, permettendo così agli Stati di offrire, ove necessario, una copertura assicurativa dei crediti all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esportazione a breve termine.</w:t>
      </w:r>
    </w:p>
    <w:p w14:paraId="17220897" w14:textId="77777777" w:rsidR="00E354C2" w:rsidRPr="00231E9C" w:rsidRDefault="00E354C2" w:rsidP="00390226">
      <w:pPr>
        <w:pStyle w:val="NormaleWeb"/>
        <w:spacing w:before="120" w:beforeAutospacing="0" w:after="120" w:afterAutospacing="0" w:line="300" w:lineRule="auto"/>
        <w:jc w:val="both"/>
        <w:rPr>
          <w:rFonts w:asciiTheme="minorHAnsi" w:hAnsiTheme="minorHAnsi" w:cstheme="minorHAnsi"/>
          <w:color w:val="000000"/>
          <w:sz w:val="22"/>
          <w:szCs w:val="22"/>
          <w:shd w:val="clear" w:color="auto" w:fill="FFFFFF"/>
          <w:lang w:eastAsia="en-US"/>
        </w:rPr>
      </w:pPr>
      <w:r w:rsidRPr="00231E9C">
        <w:rPr>
          <w:rFonts w:asciiTheme="minorHAnsi" w:hAnsiTheme="minorHAnsi" w:cstheme="minorHAnsi"/>
          <w:color w:val="000000"/>
          <w:sz w:val="22"/>
          <w:szCs w:val="22"/>
          <w:shd w:val="clear" w:color="auto" w:fill="FFFFFF"/>
          <w:lang w:eastAsia="en-US"/>
        </w:rPr>
        <w:t>Considerata 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entità ridotta del bilancio dell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UE, la principale risposta proverrà dai bilanci nazionali degli Stati membri. Il quadro temporaneo contribuirà a orientare il sostegno all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economia, limitando al contempo 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impatto negativo sulle condizioni di parità nel mercato unico.</w:t>
      </w:r>
    </w:p>
    <w:p w14:paraId="0FB03E5C" w14:textId="77777777" w:rsidR="00E354C2" w:rsidRPr="00231E9C" w:rsidRDefault="00E354C2" w:rsidP="00390226">
      <w:pPr>
        <w:pStyle w:val="NormaleWeb"/>
        <w:spacing w:before="120" w:beforeAutospacing="0" w:after="120" w:afterAutospacing="0" w:line="300" w:lineRule="auto"/>
        <w:jc w:val="both"/>
        <w:rPr>
          <w:rFonts w:asciiTheme="minorHAnsi" w:hAnsiTheme="minorHAnsi" w:cstheme="minorHAnsi"/>
          <w:color w:val="000000"/>
          <w:sz w:val="22"/>
          <w:szCs w:val="22"/>
          <w:shd w:val="clear" w:color="auto" w:fill="FFFFFF"/>
          <w:lang w:eastAsia="en-US"/>
        </w:rPr>
      </w:pPr>
      <w:r w:rsidRPr="00231E9C">
        <w:rPr>
          <w:rFonts w:asciiTheme="minorHAnsi" w:hAnsiTheme="minorHAnsi" w:cstheme="minorHAnsi"/>
          <w:color w:val="000000"/>
          <w:sz w:val="22"/>
          <w:szCs w:val="22"/>
          <w:shd w:val="clear" w:color="auto" w:fill="FFFFFF"/>
          <w:lang w:eastAsia="en-US"/>
        </w:rPr>
        <w:t>Il quadro temporaneo prevede pertanto una serie di garanzie. Ad esempio, collega i prestiti agevolati o le garanzie concessi alle imprese all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entità della loro attività economica, facendo riferimento alla loro spesa salariale, fatturato o esigenze di liquidità e al ricorso al sostegno pubblico per il capitale di esercizio o di investimento. Gli aiuti dovrebbero pertanto aiutare le imprese ad affrontare la crisi e a preparare una ripresa sostenibile.</w:t>
      </w:r>
    </w:p>
    <w:p w14:paraId="7754F70E" w14:textId="77777777" w:rsidR="00E354C2" w:rsidRPr="00231E9C" w:rsidRDefault="00E354C2" w:rsidP="00390226">
      <w:pPr>
        <w:pStyle w:val="NormaleWeb"/>
        <w:spacing w:before="120" w:beforeAutospacing="0" w:after="120" w:afterAutospacing="0" w:line="300" w:lineRule="auto"/>
        <w:jc w:val="both"/>
        <w:rPr>
          <w:rFonts w:asciiTheme="minorHAnsi" w:hAnsiTheme="minorHAnsi" w:cstheme="minorHAnsi"/>
          <w:color w:val="000000"/>
          <w:sz w:val="22"/>
          <w:szCs w:val="22"/>
          <w:shd w:val="clear" w:color="auto" w:fill="FFFFFF"/>
          <w:lang w:eastAsia="en-US"/>
        </w:rPr>
      </w:pPr>
      <w:r w:rsidRPr="00231E9C">
        <w:rPr>
          <w:rFonts w:asciiTheme="minorHAnsi" w:hAnsiTheme="minorHAnsi" w:cstheme="minorHAnsi"/>
          <w:color w:val="000000"/>
          <w:sz w:val="22"/>
          <w:szCs w:val="22"/>
          <w:shd w:val="clear" w:color="auto" w:fill="FFFFFF"/>
          <w:lang w:eastAsia="en-US"/>
        </w:rPr>
        <w:t>Il quadro temporaneo integra le numerose altre possibilità di cui gli Stati membri già dispongono per attenuare 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impatto socioeconomico dell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epidemia di COVID-19, in linea con le norme dell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UE sugli aiuti di Stato. Il 13 marzo 2020 la Commissione ha adottato una</w:t>
      </w:r>
      <w:r w:rsidR="003D3C2F">
        <w:rPr>
          <w:rFonts w:asciiTheme="minorHAnsi" w:hAnsiTheme="minorHAnsi" w:cstheme="minorHAnsi"/>
          <w:color w:val="000000"/>
          <w:sz w:val="22"/>
          <w:szCs w:val="22"/>
          <w:shd w:val="clear" w:color="auto" w:fill="FFFFFF"/>
          <w:lang w:eastAsia="en-US"/>
        </w:rPr>
        <w:t xml:space="preserve"> </w:t>
      </w:r>
      <w:hyperlink r:id="rId15" w:history="1">
        <w:r w:rsidRPr="00231E9C">
          <w:rPr>
            <w:rFonts w:asciiTheme="minorHAnsi" w:hAnsiTheme="minorHAnsi" w:cstheme="minorHAnsi"/>
            <w:color w:val="000000"/>
            <w:sz w:val="22"/>
            <w:szCs w:val="22"/>
            <w:shd w:val="clear" w:color="auto" w:fill="FFFFFF"/>
            <w:lang w:eastAsia="en-US"/>
          </w:rPr>
          <w:t>Comunicazione relativa a una risposta economica coordinata all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emergenza COVID-19</w:t>
        </w:r>
      </w:hyperlink>
      <w:r w:rsidRPr="00231E9C">
        <w:rPr>
          <w:rFonts w:asciiTheme="minorHAnsi" w:hAnsiTheme="minorHAnsi" w:cstheme="minorHAnsi"/>
          <w:color w:val="000000"/>
          <w:sz w:val="22"/>
          <w:szCs w:val="22"/>
          <w:shd w:val="clear" w:color="auto" w:fill="FFFFFF"/>
          <w:lang w:eastAsia="en-US"/>
        </w:rPr>
        <w:t>che illustra queste possibilità. Ad esempio, gli Stati membri possono introdurre modifiche di portata generale a favore delle imprese (quali il differimento delle imposte o il sostegno alla cassa integrazione in tutti i settori), che non rientrano nel campo di applicazione delle norme sugli aiuti di Stato. Possono inoltre concedere compensazioni alle imprese per i danni subiti a causa dall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epidemia di COVID-19 o da essa direttamente causati. Ciò può essere utile per sostenere settori particolarmente colpiti, come i trasporti, il turismo, il settore alberghiero e il commercio al dettaglio.</w:t>
      </w:r>
    </w:p>
    <w:p w14:paraId="1196D7AA" w14:textId="77777777" w:rsidR="00E354C2" w:rsidRPr="00231E9C" w:rsidRDefault="00E354C2" w:rsidP="00390226">
      <w:pPr>
        <w:pStyle w:val="NormaleWeb"/>
        <w:spacing w:before="120" w:beforeAutospacing="0" w:after="120" w:afterAutospacing="0" w:line="300" w:lineRule="auto"/>
        <w:jc w:val="both"/>
        <w:rPr>
          <w:rFonts w:asciiTheme="minorHAnsi" w:hAnsiTheme="minorHAnsi" w:cstheme="minorHAnsi"/>
          <w:color w:val="000000"/>
          <w:sz w:val="22"/>
          <w:szCs w:val="22"/>
          <w:shd w:val="clear" w:color="auto" w:fill="FFFFFF"/>
          <w:lang w:eastAsia="en-US"/>
        </w:rPr>
      </w:pPr>
      <w:r w:rsidRPr="00231E9C">
        <w:rPr>
          <w:rFonts w:asciiTheme="minorHAnsi" w:hAnsiTheme="minorHAnsi" w:cstheme="minorHAnsi"/>
          <w:color w:val="000000"/>
          <w:sz w:val="22"/>
          <w:szCs w:val="22"/>
          <w:shd w:val="clear" w:color="auto" w:fill="FFFFFF"/>
          <w:lang w:eastAsia="en-US"/>
        </w:rPr>
        <w:t>Il quadro sarà in vigore fino alla fine di dicembre 2020. Al fine di garantire la certezza del diritto, la Commissione valuterà prima di tale data se il quadro debba essere prorogato.</w:t>
      </w:r>
    </w:p>
    <w:p w14:paraId="62DC46BC" w14:textId="77777777" w:rsidR="00E354C2" w:rsidRPr="00F344AF" w:rsidRDefault="00F344AF" w:rsidP="00390226">
      <w:pPr>
        <w:pStyle w:val="NormaleWeb"/>
        <w:spacing w:before="480" w:beforeAutospacing="0" w:after="120" w:afterAutospacing="0"/>
        <w:rPr>
          <w:rFonts w:asciiTheme="minorHAnsi" w:hAnsiTheme="minorHAnsi" w:cstheme="minorHAnsi"/>
          <w:b/>
          <w:bCs/>
          <w:color w:val="990000"/>
          <w:spacing w:val="-2"/>
          <w:sz w:val="28"/>
          <w:lang w:eastAsia="en-US"/>
        </w:rPr>
      </w:pPr>
      <w:r w:rsidRPr="00F344AF">
        <w:rPr>
          <w:rFonts w:asciiTheme="minorHAnsi" w:hAnsiTheme="minorHAnsi" w:cstheme="minorHAnsi"/>
          <w:b/>
          <w:bCs/>
          <w:color w:val="990000"/>
          <w:spacing w:val="-2"/>
          <w:sz w:val="28"/>
          <w:lang w:eastAsia="en-US"/>
        </w:rPr>
        <w:lastRenderedPageBreak/>
        <w:t>Corona</w:t>
      </w:r>
      <w:r>
        <w:rPr>
          <w:rFonts w:asciiTheme="minorHAnsi" w:hAnsiTheme="minorHAnsi" w:cstheme="minorHAnsi"/>
          <w:b/>
          <w:bCs/>
          <w:color w:val="990000"/>
          <w:spacing w:val="-2"/>
          <w:sz w:val="28"/>
          <w:lang w:eastAsia="en-US"/>
        </w:rPr>
        <w:t>virus: Proposta della Commissione europea usare fondi UE per sanità e aiuto PMI</w:t>
      </w:r>
    </w:p>
    <w:p w14:paraId="37927A0E" w14:textId="77777777" w:rsidR="00F344AF" w:rsidRPr="00231E9C" w:rsidRDefault="00F344AF" w:rsidP="00390226">
      <w:pPr>
        <w:pStyle w:val="NormaleWeb"/>
        <w:spacing w:before="120" w:beforeAutospacing="0" w:after="120" w:afterAutospacing="0" w:line="300" w:lineRule="auto"/>
        <w:jc w:val="both"/>
        <w:textAlignment w:val="baseline"/>
        <w:rPr>
          <w:rFonts w:asciiTheme="minorHAnsi" w:hAnsiTheme="minorHAnsi" w:cstheme="minorHAnsi"/>
          <w:color w:val="000000"/>
          <w:sz w:val="22"/>
          <w:szCs w:val="22"/>
          <w:shd w:val="clear" w:color="auto" w:fill="FFFFFF"/>
          <w:lang w:eastAsia="en-US"/>
        </w:rPr>
      </w:pPr>
      <w:r w:rsidRPr="00231E9C">
        <w:rPr>
          <w:rFonts w:asciiTheme="minorHAnsi" w:hAnsiTheme="minorHAnsi" w:cstheme="minorHAnsi"/>
          <w:color w:val="000000"/>
          <w:sz w:val="22"/>
          <w:szCs w:val="22"/>
          <w:shd w:val="clear" w:color="auto" w:fill="FFFFFF"/>
          <w:lang w:eastAsia="en-US"/>
        </w:rPr>
        <w:t xml:space="preserve">Nei giorni scorsi la Commissione europea, attraverso </w:t>
      </w:r>
      <w:r w:rsidRPr="00231E9C">
        <w:rPr>
          <w:rFonts w:asciiTheme="minorHAnsi" w:hAnsiTheme="minorHAnsi" w:cstheme="minorHAnsi"/>
          <w:bCs/>
          <w:color w:val="000000"/>
          <w:sz w:val="22"/>
          <w:szCs w:val="22"/>
          <w:shd w:val="clear" w:color="auto" w:fill="FFFFFF"/>
          <w:lang w:eastAsia="en-US"/>
        </w:rPr>
        <w:t>l</w:t>
      </w:r>
      <w:r w:rsidR="002F3D2D">
        <w:rPr>
          <w:rFonts w:asciiTheme="minorHAnsi" w:hAnsiTheme="minorHAnsi" w:cstheme="minorHAnsi"/>
          <w:bCs/>
          <w:color w:val="000000"/>
          <w:sz w:val="22"/>
          <w:szCs w:val="22"/>
          <w:shd w:val="clear" w:color="auto" w:fill="FFFFFF"/>
          <w:lang w:eastAsia="en-US"/>
        </w:rPr>
        <w:t>’</w:t>
      </w:r>
      <w:r w:rsidRPr="00231E9C">
        <w:rPr>
          <w:rFonts w:asciiTheme="minorHAnsi" w:hAnsiTheme="minorHAnsi" w:cstheme="minorHAnsi"/>
          <w:bCs/>
          <w:color w:val="000000"/>
          <w:sz w:val="22"/>
          <w:szCs w:val="22"/>
          <w:shd w:val="clear" w:color="auto" w:fill="FFFFFF"/>
          <w:lang w:eastAsia="en-US"/>
        </w:rPr>
        <w:t>Iniziativa d</w:t>
      </w:r>
      <w:r w:rsidR="002F3D2D">
        <w:rPr>
          <w:rFonts w:asciiTheme="minorHAnsi" w:hAnsiTheme="minorHAnsi" w:cstheme="minorHAnsi"/>
          <w:bCs/>
          <w:color w:val="000000"/>
          <w:sz w:val="22"/>
          <w:szCs w:val="22"/>
          <w:shd w:val="clear" w:color="auto" w:fill="FFFFFF"/>
          <w:lang w:eastAsia="en-US"/>
        </w:rPr>
        <w:t>’</w:t>
      </w:r>
      <w:r w:rsidRPr="00231E9C">
        <w:rPr>
          <w:rFonts w:asciiTheme="minorHAnsi" w:hAnsiTheme="minorHAnsi" w:cstheme="minorHAnsi"/>
          <w:bCs/>
          <w:color w:val="000000"/>
          <w:sz w:val="22"/>
          <w:szCs w:val="22"/>
          <w:shd w:val="clear" w:color="auto" w:fill="FFFFFF"/>
          <w:lang w:eastAsia="en-US"/>
        </w:rPr>
        <w:t>investimento in risposta al coronavirus (Crii) da 37 miliardi</w:t>
      </w:r>
      <w:r w:rsidRPr="00231E9C">
        <w:rPr>
          <w:rFonts w:asciiTheme="minorHAnsi" w:hAnsiTheme="minorHAnsi" w:cstheme="minorHAnsi"/>
          <w:color w:val="000000"/>
          <w:sz w:val="22"/>
          <w:szCs w:val="22"/>
          <w:shd w:val="clear" w:color="auto" w:fill="FFFFFF"/>
          <w:lang w:eastAsia="en-US"/>
        </w:rPr>
        <w:t>, ha avanzato la proposta di avvalersi dei fondi strutturali europei per 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acquisto di tutto il materiale medico e 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assunzione del personale necessario al sistema sanitario per fronteggiare 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 xml:space="preserve">emergenza coronavirus, nonché per le misure di supporto alle PMI colpite dalla crisi. La proposta è stata spiegata in </w:t>
      </w:r>
      <w:hyperlink r:id="rId16" w:tgtFrame="_blank" w:history="1">
        <w:r w:rsidRPr="00231E9C">
          <w:rPr>
            <w:rFonts w:asciiTheme="minorHAnsi" w:hAnsiTheme="minorHAnsi" w:cstheme="minorHAnsi"/>
            <w:color w:val="0070C0"/>
            <w:sz w:val="22"/>
            <w:szCs w:val="22"/>
            <w:u w:val="single"/>
            <w:shd w:val="clear" w:color="auto" w:fill="FFFFFF"/>
            <w:lang w:eastAsia="en-US"/>
          </w:rPr>
          <w:t>una lettera</w:t>
        </w:r>
      </w:hyperlink>
      <w:r w:rsidRPr="00231E9C">
        <w:rPr>
          <w:rFonts w:asciiTheme="minorHAnsi" w:hAnsiTheme="minorHAnsi" w:cstheme="minorHAnsi"/>
          <w:color w:val="000000"/>
          <w:sz w:val="22"/>
          <w:szCs w:val="22"/>
          <w:shd w:val="clear" w:color="auto" w:fill="FFFFFF"/>
          <w:lang w:eastAsia="en-US"/>
        </w:rPr>
        <w:t xml:space="preserve"> inviata a tutte le capitali europee dai commissari UE responsabili per la coesione e 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occupazione.</w:t>
      </w:r>
    </w:p>
    <w:p w14:paraId="09614A2C" w14:textId="77777777" w:rsidR="00F344AF" w:rsidRPr="00231E9C" w:rsidRDefault="00F344AF" w:rsidP="00390226">
      <w:pPr>
        <w:pStyle w:val="NormaleWeb"/>
        <w:spacing w:before="120" w:beforeAutospacing="0" w:after="120" w:afterAutospacing="0" w:line="300" w:lineRule="auto"/>
        <w:jc w:val="both"/>
        <w:textAlignment w:val="baseline"/>
        <w:rPr>
          <w:rFonts w:asciiTheme="minorHAnsi" w:hAnsiTheme="minorHAnsi" w:cstheme="minorHAnsi"/>
          <w:color w:val="000000"/>
          <w:sz w:val="22"/>
          <w:szCs w:val="22"/>
          <w:shd w:val="clear" w:color="auto" w:fill="FFFFFF"/>
          <w:lang w:eastAsia="en-US"/>
        </w:rPr>
      </w:pPr>
      <w:r w:rsidRPr="00231E9C">
        <w:rPr>
          <w:rFonts w:asciiTheme="minorHAnsi" w:hAnsiTheme="minorHAnsi" w:cstheme="minorHAnsi"/>
          <w:color w:val="000000"/>
          <w:sz w:val="22"/>
          <w:szCs w:val="22"/>
          <w:shd w:val="clear" w:color="auto" w:fill="FFFFFF"/>
          <w:lang w:eastAsia="en-US"/>
        </w:rPr>
        <w:t xml:space="preserve">Il testo </w:t>
      </w:r>
      <w:r w:rsidRPr="00231E9C">
        <w:rPr>
          <w:rFonts w:asciiTheme="minorHAnsi" w:hAnsiTheme="minorHAnsi" w:cstheme="minorHAnsi"/>
          <w:bCs/>
          <w:color w:val="000000"/>
          <w:sz w:val="22"/>
          <w:szCs w:val="22"/>
          <w:shd w:val="clear" w:color="auto" w:fill="FFFFFF"/>
          <w:lang w:eastAsia="en-US"/>
        </w:rPr>
        <w:t>chiarisce le azioni che è possibile intraprendere attraverso la Crii</w:t>
      </w:r>
      <w:r w:rsidRPr="00231E9C">
        <w:rPr>
          <w:rFonts w:asciiTheme="minorHAnsi" w:hAnsiTheme="minorHAnsi" w:cstheme="minorHAnsi"/>
          <w:color w:val="000000"/>
          <w:sz w:val="22"/>
          <w:szCs w:val="22"/>
          <w:shd w:val="clear" w:color="auto" w:fill="FFFFFF"/>
          <w:lang w:eastAsia="en-US"/>
        </w:rPr>
        <w:t>. Oltre alla riprogrammazione dei fondi strutturali, il meccanismo prevede anche che la Commissione non chieda ai Paesi la restituzione dei prefinanziamenti non spesi nel 2019. Ciò permetterà all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 xml:space="preserve">Italia di ottenere </w:t>
      </w:r>
      <w:r w:rsidRPr="00231E9C">
        <w:rPr>
          <w:rFonts w:asciiTheme="minorHAnsi" w:hAnsiTheme="minorHAnsi" w:cstheme="minorHAnsi"/>
          <w:bCs/>
          <w:color w:val="000000"/>
          <w:sz w:val="22"/>
          <w:szCs w:val="22"/>
          <w:shd w:val="clear" w:color="auto" w:fill="FFFFFF"/>
          <w:lang w:eastAsia="en-US"/>
        </w:rPr>
        <w:t>un</w:t>
      </w:r>
      <w:r w:rsidR="002F3D2D">
        <w:rPr>
          <w:rFonts w:asciiTheme="minorHAnsi" w:hAnsiTheme="minorHAnsi" w:cstheme="minorHAnsi"/>
          <w:bCs/>
          <w:color w:val="000000"/>
          <w:sz w:val="22"/>
          <w:szCs w:val="22"/>
          <w:shd w:val="clear" w:color="auto" w:fill="FFFFFF"/>
          <w:lang w:eastAsia="en-US"/>
        </w:rPr>
        <w:t>’</w:t>
      </w:r>
      <w:r w:rsidRPr="00231E9C">
        <w:rPr>
          <w:rFonts w:asciiTheme="minorHAnsi" w:hAnsiTheme="minorHAnsi" w:cstheme="minorHAnsi"/>
          <w:bCs/>
          <w:color w:val="000000"/>
          <w:sz w:val="22"/>
          <w:szCs w:val="22"/>
          <w:shd w:val="clear" w:color="auto" w:fill="FFFFFF"/>
          <w:lang w:eastAsia="en-US"/>
        </w:rPr>
        <w:t>iniezione di liquidità di circa 800 milioni. A questi, fra marzo e aprile, si aggiungeranno i 952 milioni del prefinanziamento 2020 ai programmi.</w:t>
      </w:r>
    </w:p>
    <w:p w14:paraId="746740B7" w14:textId="77777777" w:rsidR="00F344AF" w:rsidRPr="00231E9C" w:rsidRDefault="00F344AF" w:rsidP="00390226">
      <w:pPr>
        <w:pStyle w:val="NormaleWeb"/>
        <w:spacing w:before="120" w:beforeAutospacing="0" w:after="120" w:afterAutospacing="0" w:line="300" w:lineRule="auto"/>
        <w:jc w:val="both"/>
        <w:textAlignment w:val="baseline"/>
        <w:rPr>
          <w:rFonts w:asciiTheme="minorHAnsi" w:hAnsiTheme="minorHAnsi" w:cstheme="minorHAnsi"/>
          <w:color w:val="000000"/>
          <w:sz w:val="22"/>
          <w:szCs w:val="22"/>
          <w:shd w:val="clear" w:color="auto" w:fill="FFFFFF"/>
          <w:lang w:eastAsia="en-US"/>
        </w:rPr>
      </w:pPr>
      <w:r w:rsidRPr="00231E9C">
        <w:rPr>
          <w:rFonts w:asciiTheme="minorHAnsi" w:hAnsiTheme="minorHAnsi" w:cstheme="minorHAnsi"/>
          <w:color w:val="000000"/>
          <w:sz w:val="22"/>
          <w:szCs w:val="22"/>
          <w:shd w:val="clear" w:color="auto" w:fill="FFFFFF"/>
          <w:lang w:eastAsia="en-US"/>
        </w:rPr>
        <w:t>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obiettivo è garantire flessibilità per agire velocemente. 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esecutivo ha creato una task force interna per gestire l</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iniziativa e supportare i governi nel reindirizzare i fondi strutturali. Nella lettera, i commissari ricordano anche la proposta d</w:t>
      </w:r>
      <w:r w:rsidR="002F3D2D">
        <w:rPr>
          <w:rFonts w:asciiTheme="minorHAnsi" w:hAnsiTheme="minorHAnsi" w:cstheme="minorHAnsi"/>
          <w:color w:val="000000"/>
          <w:sz w:val="22"/>
          <w:szCs w:val="22"/>
          <w:shd w:val="clear" w:color="auto" w:fill="FFFFFF"/>
          <w:lang w:eastAsia="en-US"/>
        </w:rPr>
        <w:t>’</w:t>
      </w:r>
      <w:r w:rsidRPr="00231E9C">
        <w:rPr>
          <w:rFonts w:asciiTheme="minorHAnsi" w:hAnsiTheme="minorHAnsi" w:cstheme="minorHAnsi"/>
          <w:color w:val="000000"/>
          <w:sz w:val="22"/>
          <w:szCs w:val="22"/>
          <w:shd w:val="clear" w:color="auto" w:fill="FFFFFF"/>
          <w:lang w:eastAsia="en-US"/>
        </w:rPr>
        <w:t>inserire la risposta a crisi sanitarie fra i motivi per i quali è possibile attivare il Fondo UE di solidarietà, finora riservato alle catastrofi naturali.</w:t>
      </w:r>
    </w:p>
    <w:p w14:paraId="382A984E" w14:textId="77777777" w:rsidR="00231E9C" w:rsidRDefault="00231E9C" w:rsidP="00231E9C">
      <w:pPr>
        <w:pStyle w:val="NormaleWeb"/>
        <w:rPr>
          <w:rFonts w:asciiTheme="minorHAnsi" w:hAnsiTheme="minorHAnsi" w:cstheme="minorHAnsi"/>
          <w:color w:val="000000"/>
          <w:shd w:val="clear" w:color="auto" w:fill="FFFFFF"/>
          <w:lang w:eastAsia="en-US"/>
        </w:rPr>
      </w:pPr>
      <w:r>
        <w:rPr>
          <w:rFonts w:asciiTheme="minorHAnsi" w:hAnsiTheme="minorHAnsi" w:cstheme="minorHAnsi"/>
          <w:color w:val="000000"/>
          <w:shd w:val="clear" w:color="auto" w:fill="FFFFFF"/>
          <w:lang w:eastAsia="en-US"/>
        </w:rPr>
        <w:br w:type="page"/>
      </w:r>
    </w:p>
    <w:p w14:paraId="5521AA7F" w14:textId="77777777" w:rsidR="00C55CFB" w:rsidRDefault="002934D2" w:rsidP="00B7580D">
      <w:pPr>
        <w:pStyle w:val="Titolo1"/>
        <w:spacing w:before="840" w:after="360"/>
        <w:ind w:left="2160" w:firstLine="720"/>
        <w:jc w:val="left"/>
        <w:rPr>
          <w:caps w:val="0"/>
        </w:rPr>
      </w:pPr>
      <w:bookmarkStart w:id="5" w:name="_Toc36028372"/>
      <w:r w:rsidRPr="002934D2">
        <w:rPr>
          <w:caps w:val="0"/>
        </w:rPr>
        <w:lastRenderedPageBreak/>
        <w:t>ALTRE ORGANIZZAZIONI</w:t>
      </w:r>
      <w:bookmarkEnd w:id="5"/>
    </w:p>
    <w:p w14:paraId="0796B2E4" w14:textId="77777777" w:rsidR="00DC2862" w:rsidRPr="00AF437B" w:rsidRDefault="00DC2862" w:rsidP="00B7580D">
      <w:pPr>
        <w:spacing w:before="360"/>
        <w:jc w:val="center"/>
        <w:rPr>
          <w:b/>
          <w:bCs/>
          <w:color w:val="990000"/>
          <w:sz w:val="36"/>
          <w:szCs w:val="36"/>
        </w:rPr>
      </w:pPr>
      <w:r w:rsidRPr="00AF437B">
        <w:rPr>
          <w:b/>
          <w:bCs/>
          <w:color w:val="990000"/>
          <w:sz w:val="36"/>
          <w:szCs w:val="36"/>
        </w:rPr>
        <w:t>OCSE</w:t>
      </w:r>
    </w:p>
    <w:p w14:paraId="3B5985C2" w14:textId="6854F10D" w:rsidR="00DC2862" w:rsidRDefault="00DC2862" w:rsidP="00DC2862">
      <w:pPr>
        <w:rPr>
          <w:rFonts w:cstheme="minorHAnsi"/>
          <w:b/>
          <w:bCs/>
          <w:color w:val="990000"/>
          <w:spacing w:val="-2"/>
          <w:sz w:val="28"/>
        </w:rPr>
      </w:pPr>
      <w:r w:rsidRPr="00AF437B">
        <w:rPr>
          <w:rFonts w:cstheme="minorHAnsi"/>
          <w:b/>
          <w:bCs/>
          <w:color w:val="990000"/>
          <w:spacing w:val="-2"/>
          <w:sz w:val="28"/>
        </w:rPr>
        <w:t>COVID-19</w:t>
      </w:r>
      <w:r w:rsidR="00A82D51">
        <w:rPr>
          <w:rFonts w:cstheme="minorHAnsi"/>
          <w:b/>
          <w:bCs/>
          <w:color w:val="990000"/>
          <w:spacing w:val="-2"/>
          <w:sz w:val="28"/>
        </w:rPr>
        <w:t xml:space="preserve">: </w:t>
      </w:r>
      <w:r>
        <w:rPr>
          <w:rFonts w:cstheme="minorHAnsi"/>
          <w:b/>
          <w:bCs/>
          <w:color w:val="990000"/>
          <w:spacing w:val="-2"/>
          <w:sz w:val="28"/>
        </w:rPr>
        <w:t xml:space="preserve">Piattaforma </w:t>
      </w:r>
      <w:r w:rsidRPr="00AF437B">
        <w:rPr>
          <w:rFonts w:cstheme="minorHAnsi"/>
          <w:b/>
          <w:bCs/>
          <w:color w:val="990000"/>
          <w:spacing w:val="-2"/>
          <w:sz w:val="28"/>
        </w:rPr>
        <w:t>O</w:t>
      </w:r>
      <w:r>
        <w:rPr>
          <w:rFonts w:cstheme="minorHAnsi"/>
          <w:b/>
          <w:bCs/>
          <w:color w:val="990000"/>
          <w:spacing w:val="-2"/>
          <w:sz w:val="28"/>
        </w:rPr>
        <w:t>CSE per l</w:t>
      </w:r>
      <w:r w:rsidR="002F3D2D">
        <w:rPr>
          <w:rFonts w:cstheme="minorHAnsi"/>
          <w:b/>
          <w:bCs/>
          <w:color w:val="990000"/>
          <w:spacing w:val="-2"/>
          <w:sz w:val="28"/>
        </w:rPr>
        <w:t>’</w:t>
      </w:r>
      <w:r>
        <w:rPr>
          <w:rFonts w:cstheme="minorHAnsi"/>
          <w:b/>
          <w:bCs/>
          <w:color w:val="990000"/>
          <w:spacing w:val="-2"/>
          <w:sz w:val="28"/>
        </w:rPr>
        <w:t>emergenza</w:t>
      </w:r>
    </w:p>
    <w:p w14:paraId="746D2E67" w14:textId="77777777" w:rsidR="00DC2862" w:rsidRPr="00B7580D" w:rsidRDefault="00DC2862" w:rsidP="00231E9C">
      <w:pPr>
        <w:spacing w:line="300" w:lineRule="auto"/>
        <w:jc w:val="both"/>
        <w:rPr>
          <w:sz w:val="22"/>
          <w:szCs w:val="22"/>
        </w:rPr>
      </w:pPr>
      <w:r w:rsidRPr="00B7580D">
        <w:rPr>
          <w:sz w:val="22"/>
          <w:szCs w:val="22"/>
        </w:rPr>
        <w:t>L</w:t>
      </w:r>
      <w:r w:rsidR="002F3D2D">
        <w:rPr>
          <w:sz w:val="22"/>
          <w:szCs w:val="22"/>
        </w:rPr>
        <w:t>’</w:t>
      </w:r>
      <w:r w:rsidRPr="00B7580D">
        <w:rPr>
          <w:sz w:val="22"/>
          <w:szCs w:val="22"/>
        </w:rPr>
        <w:t>OCSE ha predisposto una apposita</w:t>
      </w:r>
      <w:r w:rsidR="003D3C2F">
        <w:rPr>
          <w:sz w:val="22"/>
          <w:szCs w:val="22"/>
        </w:rPr>
        <w:t xml:space="preserve"> </w:t>
      </w:r>
      <w:hyperlink r:id="rId17" w:history="1">
        <w:r w:rsidRPr="00B7580D">
          <w:rPr>
            <w:rStyle w:val="Collegamentoipertestuale"/>
            <w:rFonts w:eastAsia="Times New Roman" w:cstheme="minorHAnsi"/>
            <w:bCs/>
            <w:sz w:val="22"/>
            <w:szCs w:val="22"/>
            <w:lang w:eastAsia="it-IT"/>
          </w:rPr>
          <w:t>piattaforma</w:t>
        </w:r>
      </w:hyperlink>
      <w:r w:rsidR="003D3C2F">
        <w:t xml:space="preserve"> </w:t>
      </w:r>
      <w:r w:rsidRPr="00B7580D">
        <w:rPr>
          <w:sz w:val="22"/>
          <w:szCs w:val="22"/>
        </w:rPr>
        <w:t>di risposta all</w:t>
      </w:r>
      <w:r w:rsidR="002F3D2D">
        <w:rPr>
          <w:sz w:val="22"/>
          <w:szCs w:val="22"/>
        </w:rPr>
        <w:t>’</w:t>
      </w:r>
      <w:r w:rsidRPr="00B7580D">
        <w:rPr>
          <w:sz w:val="22"/>
          <w:szCs w:val="22"/>
        </w:rPr>
        <w:t>emergenza</w:t>
      </w:r>
      <w:r w:rsidR="003D3C2F">
        <w:rPr>
          <w:sz w:val="22"/>
          <w:szCs w:val="22"/>
        </w:rPr>
        <w:t xml:space="preserve"> </w:t>
      </w:r>
      <w:r w:rsidRPr="00B7580D">
        <w:rPr>
          <w:sz w:val="22"/>
          <w:szCs w:val="22"/>
        </w:rPr>
        <w:t>attraverso cui fornire informazioni tempestive e complete sulle risposte politiche nei paesi di tutto il mondo, insieme alla consulenza dell</w:t>
      </w:r>
      <w:r w:rsidR="002F3D2D">
        <w:rPr>
          <w:sz w:val="22"/>
          <w:szCs w:val="22"/>
        </w:rPr>
        <w:t>’</w:t>
      </w:r>
      <w:r w:rsidRPr="00B7580D">
        <w:rPr>
          <w:sz w:val="22"/>
          <w:szCs w:val="22"/>
        </w:rPr>
        <w:t>OCSE. I brief politici copriranno una serie di argomenti – dai vaccini all</w:t>
      </w:r>
      <w:r w:rsidR="002F3D2D">
        <w:rPr>
          <w:sz w:val="22"/>
          <w:szCs w:val="22"/>
        </w:rPr>
        <w:t>’</w:t>
      </w:r>
      <w:r w:rsidRPr="00B7580D">
        <w:rPr>
          <w:sz w:val="22"/>
          <w:szCs w:val="22"/>
        </w:rPr>
        <w:t>istruzione, alle tasse e alle piccole imprese – per aiutare i governi a imparare gli uni dagli altri e coordinarsi in tempo reale.</w:t>
      </w:r>
    </w:p>
    <w:p w14:paraId="1B9A17D6" w14:textId="77777777" w:rsidR="00DC2862" w:rsidRPr="00231E9C" w:rsidRDefault="00DC2862" w:rsidP="00B7580D">
      <w:pPr>
        <w:spacing w:before="60" w:after="60" w:line="300" w:lineRule="auto"/>
        <w:jc w:val="both"/>
        <w:rPr>
          <w:sz w:val="22"/>
          <w:szCs w:val="22"/>
        </w:rPr>
      </w:pPr>
      <w:r w:rsidRPr="00231E9C">
        <w:rPr>
          <w:sz w:val="22"/>
          <w:szCs w:val="22"/>
        </w:rPr>
        <w:t>Tra le risorse al momento disponibili:</w:t>
      </w:r>
    </w:p>
    <w:p w14:paraId="01912E4F" w14:textId="77777777" w:rsidR="00DC2862" w:rsidRPr="00231E9C" w:rsidRDefault="0007556E" w:rsidP="00396A2B">
      <w:pPr>
        <w:spacing w:before="60" w:after="60" w:line="300" w:lineRule="auto"/>
        <w:jc w:val="both"/>
        <w:rPr>
          <w:sz w:val="22"/>
          <w:szCs w:val="22"/>
        </w:rPr>
      </w:pPr>
      <w:hyperlink r:id="rId18" w:anchor="page1" w:history="1">
        <w:r w:rsidR="00DC2862" w:rsidRPr="00231E9C">
          <w:rPr>
            <w:rStyle w:val="Collegamentoipertestuale"/>
            <w:sz w:val="22"/>
            <w:szCs w:val="22"/>
          </w:rPr>
          <w:t>Coronavirus l</w:t>
        </w:r>
        <w:r w:rsidR="002F3D2D">
          <w:rPr>
            <w:rStyle w:val="Collegamentoipertestuale"/>
            <w:sz w:val="22"/>
            <w:szCs w:val="22"/>
          </w:rPr>
          <w:t>’</w:t>
        </w:r>
        <w:r w:rsidR="00DC2862" w:rsidRPr="00231E9C">
          <w:rPr>
            <w:rStyle w:val="Collegamentoipertestuale"/>
            <w:sz w:val="22"/>
            <w:szCs w:val="22"/>
          </w:rPr>
          <w:t>economia mondiale a rischio</w:t>
        </w:r>
      </w:hyperlink>
    </w:p>
    <w:p w14:paraId="39AA3DB4" w14:textId="77777777" w:rsidR="00DC2862" w:rsidRPr="00231E9C" w:rsidRDefault="0007556E" w:rsidP="00396A2B">
      <w:pPr>
        <w:spacing w:before="60" w:after="60" w:line="300" w:lineRule="auto"/>
        <w:jc w:val="both"/>
        <w:rPr>
          <w:sz w:val="22"/>
          <w:szCs w:val="22"/>
        </w:rPr>
      </w:pPr>
      <w:hyperlink r:id="rId19" w:history="1">
        <w:r w:rsidR="00DC2862" w:rsidRPr="00231E9C">
          <w:rPr>
            <w:rStyle w:val="Collegamentoipertestuale"/>
            <w:sz w:val="22"/>
            <w:szCs w:val="22"/>
          </w:rPr>
          <w:t>Coronavirus le risposte politiche per le piccole e medie imprese</w:t>
        </w:r>
      </w:hyperlink>
    </w:p>
    <w:p w14:paraId="530DF44A" w14:textId="77777777" w:rsidR="00DC2862" w:rsidRPr="00231E9C" w:rsidRDefault="0007556E" w:rsidP="00396A2B">
      <w:pPr>
        <w:spacing w:before="60" w:after="60" w:line="300" w:lineRule="auto"/>
        <w:jc w:val="both"/>
        <w:rPr>
          <w:sz w:val="22"/>
          <w:szCs w:val="22"/>
        </w:rPr>
      </w:pPr>
      <w:hyperlink r:id="rId20" w:history="1">
        <w:r w:rsidR="00DC2862" w:rsidRPr="00231E9C">
          <w:rPr>
            <w:rStyle w:val="Collegamentoipertestuale"/>
            <w:sz w:val="22"/>
            <w:szCs w:val="22"/>
          </w:rPr>
          <w:t>Coronavirus le risposte politiche per l</w:t>
        </w:r>
        <w:r w:rsidR="002F3D2D">
          <w:rPr>
            <w:rStyle w:val="Collegamentoipertestuale"/>
            <w:sz w:val="22"/>
            <w:szCs w:val="22"/>
          </w:rPr>
          <w:t>’</w:t>
        </w:r>
        <w:r w:rsidR="00DC2862" w:rsidRPr="00231E9C">
          <w:rPr>
            <w:rStyle w:val="Collegamentoipertestuale"/>
            <w:sz w:val="22"/>
            <w:szCs w:val="22"/>
          </w:rPr>
          <w:t>impiego e le politiche sociali</w:t>
        </w:r>
      </w:hyperlink>
    </w:p>
    <w:p w14:paraId="59618E47" w14:textId="77777777" w:rsidR="00DC2862" w:rsidRPr="00231E9C" w:rsidRDefault="0007556E" w:rsidP="00396A2B">
      <w:pPr>
        <w:spacing w:before="60" w:after="60" w:line="300" w:lineRule="auto"/>
        <w:jc w:val="both"/>
        <w:rPr>
          <w:sz w:val="22"/>
          <w:szCs w:val="22"/>
        </w:rPr>
      </w:pPr>
      <w:hyperlink r:id="rId21" w:history="1">
        <w:r w:rsidR="00DC2862" w:rsidRPr="00231E9C">
          <w:rPr>
            <w:rStyle w:val="Collegamentoipertestuale"/>
            <w:sz w:val="22"/>
            <w:szCs w:val="22"/>
          </w:rPr>
          <w:t>Coronavirus le risposte politiche per il sistema sanitario</w:t>
        </w:r>
      </w:hyperlink>
    </w:p>
    <w:p w14:paraId="0E9C1A01" w14:textId="45423991" w:rsidR="00DC2862" w:rsidRPr="00231E9C" w:rsidRDefault="00DC2862" w:rsidP="00396A2B">
      <w:pPr>
        <w:spacing w:after="60" w:line="300" w:lineRule="auto"/>
        <w:jc w:val="both"/>
        <w:rPr>
          <w:sz w:val="22"/>
          <w:szCs w:val="22"/>
        </w:rPr>
      </w:pPr>
      <w:r w:rsidRPr="00231E9C">
        <w:rPr>
          <w:sz w:val="22"/>
          <w:szCs w:val="22"/>
        </w:rPr>
        <w:t>Per quanto concerne le risposte delle politiche fiscali, l</w:t>
      </w:r>
      <w:r w:rsidR="002F3D2D">
        <w:rPr>
          <w:sz w:val="22"/>
          <w:szCs w:val="22"/>
        </w:rPr>
        <w:t>’</w:t>
      </w:r>
      <w:r w:rsidRPr="00231E9C">
        <w:rPr>
          <w:sz w:val="22"/>
          <w:szCs w:val="22"/>
        </w:rPr>
        <w:t>OCSE raccomanda una serie di misure, tra le quali,</w:t>
      </w:r>
      <w:r w:rsidR="00E61A7E">
        <w:rPr>
          <w:sz w:val="22"/>
          <w:szCs w:val="22"/>
        </w:rPr>
        <w:t xml:space="preserve"> </w:t>
      </w:r>
      <w:r w:rsidRPr="00231E9C">
        <w:rPr>
          <w:sz w:val="22"/>
          <w:szCs w:val="22"/>
        </w:rPr>
        <w:t>un più ampio ricorso ad aiuti diretti al reddito e all</w:t>
      </w:r>
      <w:r w:rsidR="002F3D2D">
        <w:rPr>
          <w:sz w:val="22"/>
          <w:szCs w:val="22"/>
        </w:rPr>
        <w:t>’</w:t>
      </w:r>
      <w:r w:rsidRPr="00231E9C">
        <w:rPr>
          <w:sz w:val="22"/>
          <w:szCs w:val="22"/>
        </w:rPr>
        <w:t>assistenza sociale, la deroga o il differimento dei contributi previdenziali di datori di lavoro e lavoratori autonomi, agevolazioni fiscali per i lavoratori della sanità e della protezione civile, la proroga dei pagamenti dell</w:t>
      </w:r>
      <w:r w:rsidR="002F3D2D">
        <w:rPr>
          <w:sz w:val="22"/>
          <w:szCs w:val="22"/>
        </w:rPr>
        <w:t>’</w:t>
      </w:r>
      <w:r w:rsidRPr="00231E9C">
        <w:rPr>
          <w:sz w:val="22"/>
          <w:szCs w:val="22"/>
        </w:rPr>
        <w:t>IVA e dei dazi doganali, la deroga o il differimento dei pagamenti fiscali.</w:t>
      </w:r>
    </w:p>
    <w:p w14:paraId="159E5489" w14:textId="77777777" w:rsidR="00DC2862" w:rsidRPr="00231E9C" w:rsidRDefault="0007556E" w:rsidP="00396A2B">
      <w:pPr>
        <w:spacing w:before="60" w:line="300" w:lineRule="auto"/>
        <w:jc w:val="both"/>
        <w:rPr>
          <w:sz w:val="22"/>
          <w:szCs w:val="22"/>
        </w:rPr>
      </w:pPr>
      <w:hyperlink r:id="rId22" w:history="1">
        <w:r w:rsidR="00DC2862" w:rsidRPr="00231E9C">
          <w:rPr>
            <w:rStyle w:val="Collegamentoipertestuale"/>
            <w:sz w:val="22"/>
            <w:szCs w:val="22"/>
          </w:rPr>
          <w:t>Coronavirus le risposte politiche in ambito fiscale</w:t>
        </w:r>
      </w:hyperlink>
    </w:p>
    <w:p w14:paraId="761DB9C6" w14:textId="77777777" w:rsidR="002F5744" w:rsidRDefault="002F5744" w:rsidP="002F5744">
      <w:pPr>
        <w:spacing w:before="480"/>
        <w:jc w:val="both"/>
        <w:rPr>
          <w:b/>
          <w:bCs/>
          <w:color w:val="990000"/>
          <w:sz w:val="36"/>
          <w:szCs w:val="36"/>
        </w:rPr>
      </w:pPr>
      <w:r w:rsidRPr="00841821">
        <w:rPr>
          <w:b/>
          <w:bCs/>
          <w:color w:val="990000"/>
          <w:sz w:val="36"/>
          <w:szCs w:val="36"/>
        </w:rPr>
        <w:t>C</w:t>
      </w:r>
      <w:r>
        <w:rPr>
          <w:b/>
          <w:bCs/>
          <w:color w:val="990000"/>
          <w:sz w:val="36"/>
          <w:szCs w:val="36"/>
        </w:rPr>
        <w:t xml:space="preserve">ERIL - </w:t>
      </w:r>
      <w:r w:rsidRPr="006B458C">
        <w:rPr>
          <w:b/>
          <w:bCs/>
          <w:color w:val="990000"/>
          <w:sz w:val="36"/>
          <w:szCs w:val="36"/>
        </w:rPr>
        <w:t>Conference of European</w:t>
      </w:r>
      <w:r w:rsidR="003D3C2F">
        <w:rPr>
          <w:b/>
          <w:bCs/>
          <w:color w:val="990000"/>
          <w:sz w:val="36"/>
          <w:szCs w:val="36"/>
        </w:rPr>
        <w:t xml:space="preserve"> </w:t>
      </w:r>
      <w:r w:rsidRPr="006B458C">
        <w:rPr>
          <w:b/>
          <w:bCs/>
          <w:color w:val="990000"/>
          <w:sz w:val="36"/>
          <w:szCs w:val="36"/>
        </w:rPr>
        <w:t>Restructuring and Insolvency</w:t>
      </w:r>
      <w:r w:rsidR="003D3C2F">
        <w:rPr>
          <w:b/>
          <w:bCs/>
          <w:color w:val="990000"/>
          <w:sz w:val="36"/>
          <w:szCs w:val="36"/>
        </w:rPr>
        <w:t xml:space="preserve"> </w:t>
      </w:r>
      <w:r w:rsidRPr="006B458C">
        <w:rPr>
          <w:b/>
          <w:bCs/>
          <w:color w:val="990000"/>
          <w:sz w:val="36"/>
          <w:szCs w:val="36"/>
        </w:rPr>
        <w:t>Law</w:t>
      </w:r>
    </w:p>
    <w:p w14:paraId="6D6CCEFF" w14:textId="77777777" w:rsidR="002F5744" w:rsidRDefault="009219A2" w:rsidP="002F3D2D">
      <w:pPr>
        <w:spacing w:before="360"/>
        <w:rPr>
          <w:rFonts w:cstheme="minorHAnsi"/>
          <w:b/>
          <w:bCs/>
          <w:color w:val="990000"/>
          <w:spacing w:val="-2"/>
          <w:sz w:val="28"/>
        </w:rPr>
      </w:pPr>
      <w:r w:rsidRPr="009219A2">
        <w:rPr>
          <w:rFonts w:cstheme="minorHAnsi"/>
          <w:b/>
          <w:bCs/>
          <w:color w:val="990000"/>
          <w:spacing w:val="-2"/>
          <w:sz w:val="28"/>
        </w:rPr>
        <w:t>COVID-19 e legislazione in materia di insolvenza</w:t>
      </w:r>
    </w:p>
    <w:p w14:paraId="024E0666" w14:textId="77777777" w:rsidR="009219A2" w:rsidRPr="00231E9C" w:rsidRDefault="009219A2" w:rsidP="009219A2">
      <w:pPr>
        <w:spacing w:line="300" w:lineRule="auto"/>
        <w:jc w:val="both"/>
        <w:rPr>
          <w:sz w:val="22"/>
          <w:szCs w:val="22"/>
        </w:rPr>
      </w:pPr>
      <w:r w:rsidRPr="00231E9C">
        <w:rPr>
          <w:sz w:val="22"/>
          <w:szCs w:val="22"/>
        </w:rPr>
        <w:t>Il 20 marzo scorso la Ceril (Conference of European</w:t>
      </w:r>
      <w:r w:rsidR="003D3C2F">
        <w:rPr>
          <w:sz w:val="22"/>
          <w:szCs w:val="22"/>
        </w:rPr>
        <w:t xml:space="preserve"> </w:t>
      </w:r>
      <w:r w:rsidRPr="00231E9C">
        <w:rPr>
          <w:sz w:val="22"/>
          <w:szCs w:val="22"/>
        </w:rPr>
        <w:t>Restructuring and Insolvency</w:t>
      </w:r>
      <w:r w:rsidR="003D3C2F">
        <w:rPr>
          <w:sz w:val="22"/>
          <w:szCs w:val="22"/>
        </w:rPr>
        <w:t xml:space="preserve"> </w:t>
      </w:r>
      <w:r w:rsidRPr="00231E9C">
        <w:rPr>
          <w:sz w:val="22"/>
          <w:szCs w:val="22"/>
        </w:rPr>
        <w:t xml:space="preserve">Law) ha pubblicato </w:t>
      </w:r>
      <w:r w:rsidR="000A69B3">
        <w:rPr>
          <w:sz w:val="22"/>
          <w:szCs w:val="22"/>
        </w:rPr>
        <w:t>un</w:t>
      </w:r>
      <w:r w:rsidRPr="00231E9C">
        <w:rPr>
          <w:sz w:val="22"/>
          <w:szCs w:val="22"/>
        </w:rPr>
        <w:t xml:space="preserve"> documento</w:t>
      </w:r>
      <w:r w:rsidR="00881EF7">
        <w:rPr>
          <w:sz w:val="22"/>
          <w:szCs w:val="22"/>
        </w:rPr>
        <w:t xml:space="preserve"> </w:t>
      </w:r>
      <w:r w:rsidRPr="00231E9C">
        <w:rPr>
          <w:sz w:val="22"/>
          <w:szCs w:val="22"/>
        </w:rPr>
        <w:t xml:space="preserve">sui possibili effetti della attuale epidemia sulla normativa in materia di crisi e insolvenza e sulle possibili </w:t>
      </w:r>
      <w:r w:rsidR="001040EE">
        <w:rPr>
          <w:sz w:val="22"/>
          <w:szCs w:val="22"/>
        </w:rPr>
        <w:t>modifiche alle relative normative vigenti nei singoli S</w:t>
      </w:r>
      <w:r w:rsidRPr="00231E9C">
        <w:rPr>
          <w:sz w:val="22"/>
          <w:szCs w:val="22"/>
        </w:rPr>
        <w:t xml:space="preserve">tati membri. </w:t>
      </w:r>
    </w:p>
    <w:p w14:paraId="065830FA" w14:textId="77777777" w:rsidR="009219A2" w:rsidRPr="00231E9C" w:rsidRDefault="009219A2" w:rsidP="009219A2">
      <w:pPr>
        <w:spacing w:line="300" w:lineRule="auto"/>
        <w:jc w:val="both"/>
        <w:rPr>
          <w:sz w:val="22"/>
          <w:szCs w:val="22"/>
        </w:rPr>
      </w:pPr>
      <w:r w:rsidRPr="00231E9C">
        <w:rPr>
          <w:sz w:val="22"/>
          <w:szCs w:val="22"/>
        </w:rPr>
        <w:t>Il Comitato esecutivo del CERIL è piuttosto preoccupato dalla capacità della normativa attualmente in vigore di fornire risposte adeguate nella situazione estremamente difficile in cui si trovano molte imprese a causa della diffusione dell</w:t>
      </w:r>
      <w:r w:rsidR="002F3D2D">
        <w:rPr>
          <w:sz w:val="22"/>
          <w:szCs w:val="22"/>
        </w:rPr>
        <w:t>’</w:t>
      </w:r>
      <w:r w:rsidRPr="00231E9C">
        <w:rPr>
          <w:sz w:val="22"/>
          <w:szCs w:val="22"/>
        </w:rPr>
        <w:t xml:space="preserve">epidemia di COVID-19. Rivolge quindi un appello ai legislatori della UE e dei singoli Stati affinché prendano le misure necessarie in questa eccezionale situazione economica per prevenire casi di fallimento non necessari di molti imprenditori. </w:t>
      </w:r>
    </w:p>
    <w:p w14:paraId="005BA9F6" w14:textId="77777777" w:rsidR="009219A2" w:rsidRPr="00231E9C" w:rsidRDefault="009219A2" w:rsidP="009219A2">
      <w:pPr>
        <w:spacing w:line="300" w:lineRule="auto"/>
        <w:jc w:val="both"/>
        <w:rPr>
          <w:sz w:val="22"/>
          <w:szCs w:val="22"/>
        </w:rPr>
      </w:pPr>
      <w:r w:rsidRPr="00231E9C">
        <w:rPr>
          <w:sz w:val="22"/>
          <w:szCs w:val="22"/>
        </w:rPr>
        <w:lastRenderedPageBreak/>
        <w:t>Raccomanda due fasi che andrebbero immediatamente adottate dai legislatori nazionali europei:</w:t>
      </w:r>
    </w:p>
    <w:p w14:paraId="5794033F" w14:textId="77777777" w:rsidR="009219A2" w:rsidRPr="00231E9C" w:rsidRDefault="009219A2" w:rsidP="00150CE0">
      <w:pPr>
        <w:numPr>
          <w:ilvl w:val="0"/>
          <w:numId w:val="15"/>
        </w:numPr>
        <w:spacing w:after="60"/>
        <w:ind w:left="476" w:hanging="357"/>
        <w:rPr>
          <w:sz w:val="22"/>
          <w:szCs w:val="22"/>
        </w:rPr>
      </w:pPr>
      <w:r w:rsidRPr="00231E9C">
        <w:rPr>
          <w:sz w:val="22"/>
          <w:szCs w:val="22"/>
        </w:rPr>
        <w:t xml:space="preserve">FASE 1: </w:t>
      </w:r>
      <w:r w:rsidR="001040EE" w:rsidRPr="001040EE">
        <w:rPr>
          <w:sz w:val="22"/>
          <w:szCs w:val="22"/>
        </w:rPr>
        <w:t>Sospendere le istanze di insolvenza basate sull</w:t>
      </w:r>
      <w:r w:rsidR="002F3D2D">
        <w:rPr>
          <w:sz w:val="22"/>
          <w:szCs w:val="22"/>
        </w:rPr>
        <w:t>’</w:t>
      </w:r>
      <w:r w:rsidR="001040EE" w:rsidRPr="001040EE">
        <w:rPr>
          <w:sz w:val="22"/>
          <w:szCs w:val="22"/>
        </w:rPr>
        <w:t>indebitamento eccessivo</w:t>
      </w:r>
      <w:r>
        <w:rPr>
          <w:sz w:val="22"/>
          <w:szCs w:val="22"/>
        </w:rPr>
        <w:t>;</w:t>
      </w:r>
    </w:p>
    <w:p w14:paraId="644D5E02" w14:textId="77777777" w:rsidR="009219A2" w:rsidRPr="00231E9C" w:rsidRDefault="009219A2" w:rsidP="009219A2">
      <w:pPr>
        <w:numPr>
          <w:ilvl w:val="0"/>
          <w:numId w:val="15"/>
        </w:numPr>
        <w:spacing w:before="60" w:line="300" w:lineRule="auto"/>
        <w:ind w:left="476" w:hanging="357"/>
        <w:jc w:val="both"/>
        <w:rPr>
          <w:sz w:val="22"/>
          <w:szCs w:val="22"/>
        </w:rPr>
      </w:pPr>
      <w:r w:rsidRPr="00231E9C">
        <w:rPr>
          <w:sz w:val="22"/>
          <w:szCs w:val="22"/>
        </w:rPr>
        <w:t>FASE 2: Rispondere</w:t>
      </w:r>
      <w:r w:rsidR="003D3C2F">
        <w:rPr>
          <w:sz w:val="22"/>
          <w:szCs w:val="22"/>
        </w:rPr>
        <w:t xml:space="preserve"> </w:t>
      </w:r>
      <w:r w:rsidRPr="00231E9C">
        <w:rPr>
          <w:sz w:val="22"/>
          <w:szCs w:val="22"/>
        </w:rPr>
        <w:t xml:space="preserve">alla </w:t>
      </w:r>
      <w:r w:rsidR="001040EE">
        <w:rPr>
          <w:sz w:val="22"/>
          <w:szCs w:val="22"/>
        </w:rPr>
        <w:t>carenza</w:t>
      </w:r>
      <w:r w:rsidRPr="00231E9C">
        <w:rPr>
          <w:sz w:val="22"/>
          <w:szCs w:val="22"/>
        </w:rPr>
        <w:t xml:space="preserve"> di liquidità delle imprese</w:t>
      </w:r>
      <w:r>
        <w:rPr>
          <w:sz w:val="22"/>
          <w:szCs w:val="22"/>
        </w:rPr>
        <w:t>.</w:t>
      </w:r>
    </w:p>
    <w:p w14:paraId="071C570F" w14:textId="77777777" w:rsidR="009219A2" w:rsidRPr="00231E9C" w:rsidRDefault="009219A2" w:rsidP="00A82D51">
      <w:pPr>
        <w:spacing w:line="300" w:lineRule="auto"/>
        <w:jc w:val="both"/>
        <w:rPr>
          <w:sz w:val="22"/>
          <w:szCs w:val="22"/>
        </w:rPr>
      </w:pPr>
      <w:r w:rsidRPr="00231E9C">
        <w:rPr>
          <w:sz w:val="22"/>
          <w:szCs w:val="22"/>
        </w:rPr>
        <w:t>Inoltre, la UE e i legislatori nazionali sono invitati a valutare con urgenza misure relative:</w:t>
      </w:r>
    </w:p>
    <w:p w14:paraId="6544963D" w14:textId="77777777" w:rsidR="009219A2" w:rsidRDefault="009219A2" w:rsidP="00150CE0">
      <w:pPr>
        <w:numPr>
          <w:ilvl w:val="0"/>
          <w:numId w:val="16"/>
        </w:numPr>
        <w:spacing w:before="40" w:after="40"/>
        <w:ind w:left="476" w:hanging="357"/>
        <w:jc w:val="both"/>
        <w:rPr>
          <w:sz w:val="22"/>
          <w:szCs w:val="22"/>
        </w:rPr>
      </w:pPr>
      <w:r w:rsidRPr="00231E9C">
        <w:rPr>
          <w:sz w:val="22"/>
          <w:szCs w:val="22"/>
        </w:rPr>
        <w:t xml:space="preserve">a finanziamenti </w:t>
      </w:r>
      <w:r w:rsidR="001040EE">
        <w:rPr>
          <w:sz w:val="22"/>
          <w:szCs w:val="22"/>
        </w:rPr>
        <w:t>interinali</w:t>
      </w:r>
      <w:r>
        <w:rPr>
          <w:sz w:val="22"/>
          <w:szCs w:val="22"/>
        </w:rPr>
        <w:t>;</w:t>
      </w:r>
    </w:p>
    <w:p w14:paraId="1344A06B" w14:textId="77777777" w:rsidR="001040EE" w:rsidRPr="00231E9C" w:rsidRDefault="001040EE" w:rsidP="00150CE0">
      <w:pPr>
        <w:numPr>
          <w:ilvl w:val="0"/>
          <w:numId w:val="16"/>
        </w:numPr>
        <w:spacing w:before="40" w:after="40"/>
        <w:ind w:left="476" w:hanging="357"/>
        <w:jc w:val="both"/>
        <w:rPr>
          <w:sz w:val="22"/>
          <w:szCs w:val="22"/>
        </w:rPr>
      </w:pPr>
      <w:r>
        <w:rPr>
          <w:sz w:val="22"/>
          <w:szCs w:val="22"/>
        </w:rPr>
        <w:t>alla sospensione dell</w:t>
      </w:r>
      <w:r w:rsidR="002F3D2D">
        <w:rPr>
          <w:sz w:val="22"/>
          <w:szCs w:val="22"/>
        </w:rPr>
        <w:t>’</w:t>
      </w:r>
      <w:r>
        <w:rPr>
          <w:sz w:val="22"/>
          <w:szCs w:val="22"/>
        </w:rPr>
        <w:t>obbligo di accedere a procedure concorsuali in caso di insolvenza;</w:t>
      </w:r>
    </w:p>
    <w:p w14:paraId="4ACADED2" w14:textId="552B6845" w:rsidR="009219A2" w:rsidRPr="00231E9C" w:rsidRDefault="009219A2" w:rsidP="00150CE0">
      <w:pPr>
        <w:numPr>
          <w:ilvl w:val="0"/>
          <w:numId w:val="16"/>
        </w:numPr>
        <w:spacing w:before="40" w:after="40"/>
        <w:ind w:left="476" w:hanging="357"/>
        <w:jc w:val="both"/>
        <w:rPr>
          <w:sz w:val="22"/>
          <w:szCs w:val="22"/>
        </w:rPr>
      </w:pPr>
      <w:r w:rsidRPr="00231E9C">
        <w:rPr>
          <w:sz w:val="22"/>
          <w:szCs w:val="22"/>
        </w:rPr>
        <w:t>al</w:t>
      </w:r>
      <w:r w:rsidR="001040EE">
        <w:rPr>
          <w:sz w:val="22"/>
          <w:szCs w:val="22"/>
        </w:rPr>
        <w:t>la</w:t>
      </w:r>
      <w:r w:rsidR="009E089B">
        <w:rPr>
          <w:sz w:val="22"/>
          <w:szCs w:val="22"/>
        </w:rPr>
        <w:t xml:space="preserve"> </w:t>
      </w:r>
      <w:r w:rsidR="002F3D2D">
        <w:rPr>
          <w:sz w:val="22"/>
          <w:szCs w:val="22"/>
        </w:rPr>
        <w:t>‘</w:t>
      </w:r>
      <w:r w:rsidR="001040EE">
        <w:rPr>
          <w:sz w:val="22"/>
          <w:szCs w:val="22"/>
        </w:rPr>
        <w:t>ibernazione</w:t>
      </w:r>
      <w:r w:rsidR="002F3D2D">
        <w:rPr>
          <w:sz w:val="22"/>
          <w:szCs w:val="22"/>
        </w:rPr>
        <w:t>’</w:t>
      </w:r>
      <w:r w:rsidRPr="00231E9C">
        <w:rPr>
          <w:sz w:val="22"/>
          <w:szCs w:val="22"/>
        </w:rPr>
        <w:t xml:space="preserve"> per le (piccole) imprese</w:t>
      </w:r>
      <w:r>
        <w:rPr>
          <w:sz w:val="22"/>
          <w:szCs w:val="22"/>
        </w:rPr>
        <w:t>;</w:t>
      </w:r>
    </w:p>
    <w:p w14:paraId="63D2EFBC" w14:textId="77777777" w:rsidR="009219A2" w:rsidRDefault="009219A2" w:rsidP="00B041EE">
      <w:pPr>
        <w:numPr>
          <w:ilvl w:val="0"/>
          <w:numId w:val="16"/>
        </w:numPr>
        <w:spacing w:before="60" w:after="60"/>
        <w:ind w:left="476" w:hanging="357"/>
        <w:jc w:val="both"/>
        <w:rPr>
          <w:sz w:val="22"/>
          <w:szCs w:val="22"/>
        </w:rPr>
      </w:pPr>
      <w:r w:rsidRPr="00231E9C">
        <w:rPr>
          <w:sz w:val="22"/>
          <w:szCs w:val="22"/>
        </w:rPr>
        <w:t xml:space="preserve">a supportare </w:t>
      </w:r>
      <w:r w:rsidR="001040EE">
        <w:rPr>
          <w:sz w:val="22"/>
          <w:szCs w:val="22"/>
        </w:rPr>
        <w:t>la sopravvivenza</w:t>
      </w:r>
      <w:r w:rsidRPr="00231E9C">
        <w:rPr>
          <w:sz w:val="22"/>
          <w:szCs w:val="22"/>
        </w:rPr>
        <w:t xml:space="preserve"> degli imprenditori e dei loro dipendenti</w:t>
      </w:r>
      <w:r>
        <w:rPr>
          <w:sz w:val="22"/>
          <w:szCs w:val="22"/>
        </w:rPr>
        <w:t>.</w:t>
      </w:r>
    </w:p>
    <w:p w14:paraId="2E43EA25" w14:textId="77777777" w:rsidR="009219A2" w:rsidRPr="009219A2" w:rsidRDefault="000A69B3" w:rsidP="002F3D2D">
      <w:pPr>
        <w:spacing w:before="240"/>
        <w:rPr>
          <w:b/>
          <w:bCs/>
        </w:rPr>
      </w:pPr>
      <w:r>
        <w:rPr>
          <w:b/>
          <w:bCs/>
        </w:rPr>
        <w:t>Presentazione avv.</w:t>
      </w:r>
      <w:r w:rsidR="009219A2" w:rsidRPr="009219A2">
        <w:rPr>
          <w:b/>
          <w:bCs/>
        </w:rPr>
        <w:t xml:space="preserve"> Giorgio Co</w:t>
      </w:r>
      <w:r>
        <w:rPr>
          <w:b/>
          <w:bCs/>
        </w:rPr>
        <w:t>rn</w:t>
      </w:r>
      <w:r w:rsidR="009219A2" w:rsidRPr="009219A2">
        <w:rPr>
          <w:b/>
          <w:bCs/>
        </w:rPr>
        <w:t>o</w:t>
      </w:r>
    </w:p>
    <w:p w14:paraId="7E7A6807" w14:textId="77777777" w:rsidR="002F5744" w:rsidRPr="006B458C" w:rsidRDefault="002F5744" w:rsidP="002F5744">
      <w:pPr>
        <w:shd w:val="clear" w:color="auto" w:fill="FFFFFF"/>
        <w:spacing w:before="0" w:after="0" w:line="300" w:lineRule="auto"/>
        <w:jc w:val="both"/>
        <w:rPr>
          <w:sz w:val="22"/>
          <w:szCs w:val="22"/>
        </w:rPr>
      </w:pPr>
      <w:r w:rsidRPr="006B458C">
        <w:rPr>
          <w:sz w:val="22"/>
          <w:szCs w:val="22"/>
        </w:rPr>
        <w:t>La modifica della legge sulla crisi d</w:t>
      </w:r>
      <w:r w:rsidR="002F3D2D">
        <w:rPr>
          <w:sz w:val="22"/>
          <w:szCs w:val="22"/>
        </w:rPr>
        <w:t>’</w:t>
      </w:r>
      <w:r w:rsidRPr="006B458C">
        <w:rPr>
          <w:sz w:val="22"/>
          <w:szCs w:val="22"/>
        </w:rPr>
        <w:t>impresa in relazione agli specifici bisogni delle imprese in questo momento di crisi è una misura chiave per tutti gli Stati. Alcuni hanno già agito, tutti gli altri dovranno provvedere presto, nella consapevolezza che la Commissione Europea ha già indicato che non intende imporre restrizioni basate sulla normativa UE in materia di aiuti di Stato per le misure di risposta alla crisi da COVID-19; come pure in tema di differimento dei termini per il pagamento dei debiti IVA inclusi nella direttiva sul sistema comune d</w:t>
      </w:r>
      <w:r w:rsidR="002F3D2D">
        <w:rPr>
          <w:sz w:val="22"/>
          <w:szCs w:val="22"/>
        </w:rPr>
        <w:t>’</w:t>
      </w:r>
      <w:r w:rsidRPr="006B458C">
        <w:rPr>
          <w:sz w:val="22"/>
          <w:szCs w:val="22"/>
        </w:rPr>
        <w:t>imposta sul valore aggiunto (2006/112 / CE) o sui prestiti per le imprese in dissesto ai sensi dei regolamenti bancari (CRD IV).</w:t>
      </w:r>
    </w:p>
    <w:p w14:paraId="38F5C589" w14:textId="77777777" w:rsidR="002F5744" w:rsidRPr="006B458C" w:rsidRDefault="002F5744" w:rsidP="002F5744">
      <w:pPr>
        <w:shd w:val="clear" w:color="auto" w:fill="FFFFFF"/>
        <w:spacing w:before="0" w:after="0" w:line="300" w:lineRule="auto"/>
        <w:jc w:val="both"/>
        <w:rPr>
          <w:sz w:val="22"/>
          <w:szCs w:val="22"/>
        </w:rPr>
      </w:pPr>
      <w:r w:rsidRPr="006B458C">
        <w:rPr>
          <w:sz w:val="22"/>
          <w:szCs w:val="22"/>
        </w:rPr>
        <w:t>Tutta la popolazione Europea si trova a confrontarsi con questa eccezionale situazione, una crisi globale che investe le attività economiche e la società nel suo complesso. Ai legislatori europei e nazionali viene chiesto di prendere decisioni rapide ma adeguate nell</w:t>
      </w:r>
      <w:r w:rsidR="002F3D2D">
        <w:rPr>
          <w:sz w:val="22"/>
          <w:szCs w:val="22"/>
        </w:rPr>
        <w:t>’</w:t>
      </w:r>
      <w:r w:rsidRPr="006B458C">
        <w:rPr>
          <w:sz w:val="22"/>
          <w:szCs w:val="22"/>
        </w:rPr>
        <w:t>interesse sia della sopravvivenza fisica che economica dei loro cittadini.</w:t>
      </w:r>
    </w:p>
    <w:p w14:paraId="47A7EF50" w14:textId="77777777" w:rsidR="002F5744" w:rsidRPr="002F5744" w:rsidRDefault="002F5744" w:rsidP="002F5744">
      <w:pPr>
        <w:shd w:val="clear" w:color="auto" w:fill="FFFFFF"/>
        <w:spacing w:before="0" w:after="0" w:line="300" w:lineRule="auto"/>
        <w:jc w:val="both"/>
        <w:rPr>
          <w:sz w:val="22"/>
          <w:szCs w:val="22"/>
        </w:rPr>
      </w:pPr>
      <w:r>
        <w:rPr>
          <w:sz w:val="22"/>
          <w:szCs w:val="22"/>
        </w:rPr>
        <w:t>In questa consapevolezza, i</w:t>
      </w:r>
      <w:r w:rsidRPr="006B458C">
        <w:rPr>
          <w:sz w:val="22"/>
          <w:szCs w:val="22"/>
        </w:rPr>
        <w:t>l comitato esecutivo di CERIL (Conference of European</w:t>
      </w:r>
      <w:r w:rsidR="003D3C2F">
        <w:rPr>
          <w:sz w:val="22"/>
          <w:szCs w:val="22"/>
        </w:rPr>
        <w:t xml:space="preserve"> </w:t>
      </w:r>
      <w:r w:rsidRPr="006B458C">
        <w:rPr>
          <w:sz w:val="22"/>
          <w:szCs w:val="22"/>
        </w:rPr>
        <w:t>Restructuring and Insolvency</w:t>
      </w:r>
      <w:r w:rsidR="003D3C2F">
        <w:rPr>
          <w:sz w:val="22"/>
          <w:szCs w:val="22"/>
        </w:rPr>
        <w:t xml:space="preserve"> </w:t>
      </w:r>
      <w:r w:rsidRPr="006B458C">
        <w:rPr>
          <w:sz w:val="22"/>
          <w:szCs w:val="22"/>
        </w:rPr>
        <w:t xml:space="preserve">Law) ha diffuso il 20 marzo 2020 un </w:t>
      </w:r>
      <w:hyperlink r:id="rId23" w:history="1">
        <w:r w:rsidRPr="002F5744">
          <w:rPr>
            <w:rStyle w:val="Collegamentoipertestuale"/>
            <w:sz w:val="22"/>
            <w:szCs w:val="22"/>
          </w:rPr>
          <w:t>documento</w:t>
        </w:r>
      </w:hyperlink>
      <w:r w:rsidRPr="006B458C">
        <w:rPr>
          <w:sz w:val="22"/>
          <w:szCs w:val="22"/>
        </w:rPr>
        <w:t xml:space="preserve"> unitamen</w:t>
      </w:r>
      <w:r w:rsidRPr="002F5744">
        <w:rPr>
          <w:sz w:val="22"/>
          <w:szCs w:val="22"/>
        </w:rPr>
        <w:t xml:space="preserve">te ad una traduzione libera </w:t>
      </w:r>
      <w:r w:rsidR="001040EE" w:rsidRPr="002F5744">
        <w:rPr>
          <w:sz w:val="22"/>
          <w:szCs w:val="22"/>
        </w:rPr>
        <w:t>in it</w:t>
      </w:r>
      <w:r w:rsidR="001040EE" w:rsidRPr="006B458C">
        <w:rPr>
          <w:sz w:val="22"/>
          <w:szCs w:val="22"/>
        </w:rPr>
        <w:t>alian</w:t>
      </w:r>
      <w:r w:rsidR="001040EE" w:rsidRPr="002F5744">
        <w:rPr>
          <w:sz w:val="22"/>
          <w:szCs w:val="22"/>
        </w:rPr>
        <w:t>o</w:t>
      </w:r>
      <w:r w:rsidR="003D3C2F">
        <w:rPr>
          <w:sz w:val="22"/>
          <w:szCs w:val="22"/>
        </w:rPr>
        <w:t xml:space="preserve"> </w:t>
      </w:r>
      <w:r w:rsidR="001040EE">
        <w:rPr>
          <w:sz w:val="22"/>
          <w:szCs w:val="22"/>
        </w:rPr>
        <w:t>(di seguito riportata)</w:t>
      </w:r>
      <w:r w:rsidRPr="006B458C">
        <w:rPr>
          <w:sz w:val="22"/>
          <w:szCs w:val="22"/>
        </w:rPr>
        <w:t>.</w:t>
      </w:r>
    </w:p>
    <w:p w14:paraId="1094A20A" w14:textId="77777777" w:rsidR="009219A2" w:rsidRDefault="009219A2" w:rsidP="002F3D2D">
      <w:pPr>
        <w:spacing w:before="240"/>
        <w:jc w:val="both"/>
        <w:rPr>
          <w:b/>
          <w:bCs/>
        </w:rPr>
      </w:pPr>
      <w:r>
        <w:rPr>
          <w:b/>
          <w:bCs/>
        </w:rPr>
        <w:t>Traduzione in italiano del documento in data 20 marzo 2020 del comitato esecutivo di CERIL su COVID-19 e legislazione in materia di insolvenza</w:t>
      </w:r>
      <w:r>
        <w:rPr>
          <w:rStyle w:val="Rimandonotaapidipagina"/>
          <w:b/>
          <w:bCs/>
        </w:rPr>
        <w:footnoteReference w:id="1"/>
      </w:r>
    </w:p>
    <w:p w14:paraId="3119022C" w14:textId="77777777" w:rsidR="009219A2" w:rsidRPr="009219A2" w:rsidRDefault="009219A2" w:rsidP="009219A2">
      <w:pPr>
        <w:jc w:val="both"/>
        <w:rPr>
          <w:sz w:val="22"/>
          <w:szCs w:val="22"/>
        </w:rPr>
      </w:pPr>
      <w:r w:rsidRPr="009219A2">
        <w:rPr>
          <w:sz w:val="22"/>
          <w:szCs w:val="22"/>
        </w:rPr>
        <w:t>Autori: Prof. Stephan Madaus e Prof. Em. Bob Wessels, per conto del comitato esecutivo di CERIL</w:t>
      </w:r>
      <w:r w:rsidRPr="009219A2">
        <w:rPr>
          <w:rStyle w:val="Rimandonotaapidipagina"/>
          <w:sz w:val="22"/>
          <w:szCs w:val="22"/>
        </w:rPr>
        <w:footnoteReference w:id="2"/>
      </w:r>
    </w:p>
    <w:p w14:paraId="50E91FD2" w14:textId="77777777" w:rsidR="009219A2" w:rsidRPr="00441936" w:rsidRDefault="009219A2" w:rsidP="00150CE0">
      <w:pPr>
        <w:spacing w:before="360"/>
        <w:jc w:val="both"/>
        <w:rPr>
          <w:b/>
          <w:bCs/>
        </w:rPr>
      </w:pPr>
      <w:r w:rsidRPr="00441936">
        <w:rPr>
          <w:b/>
          <w:bCs/>
        </w:rPr>
        <w:t xml:space="preserve">Covid 19 spinge </w:t>
      </w:r>
      <w:r>
        <w:rPr>
          <w:b/>
          <w:bCs/>
        </w:rPr>
        <w:t>i</w:t>
      </w:r>
      <w:r w:rsidRPr="00441936">
        <w:rPr>
          <w:b/>
          <w:bCs/>
        </w:rPr>
        <w:t xml:space="preserve"> legislator</w:t>
      </w:r>
      <w:r>
        <w:rPr>
          <w:b/>
          <w:bCs/>
        </w:rPr>
        <w:t xml:space="preserve">i </w:t>
      </w:r>
      <w:r w:rsidRPr="00441936">
        <w:rPr>
          <w:b/>
          <w:bCs/>
        </w:rPr>
        <w:t xml:space="preserve">ad adeguare la legislazione </w:t>
      </w:r>
      <w:r>
        <w:rPr>
          <w:b/>
          <w:bCs/>
        </w:rPr>
        <w:t>sulla crisi d</w:t>
      </w:r>
      <w:r w:rsidR="002F3D2D">
        <w:rPr>
          <w:b/>
          <w:bCs/>
        </w:rPr>
        <w:t>’</w:t>
      </w:r>
      <w:r>
        <w:rPr>
          <w:b/>
          <w:bCs/>
        </w:rPr>
        <w:t>impresa</w:t>
      </w:r>
    </w:p>
    <w:p w14:paraId="1A769F8C" w14:textId="54D56616" w:rsidR="009219A2" w:rsidRPr="009219A2" w:rsidRDefault="009219A2" w:rsidP="00233436">
      <w:pPr>
        <w:spacing w:line="300" w:lineRule="auto"/>
        <w:jc w:val="both"/>
        <w:rPr>
          <w:sz w:val="22"/>
          <w:szCs w:val="22"/>
        </w:rPr>
      </w:pPr>
      <w:r w:rsidRPr="009219A2">
        <w:rPr>
          <w:sz w:val="22"/>
          <w:szCs w:val="22"/>
        </w:rPr>
        <w:t>Il comitato esecutivo</w:t>
      </w:r>
      <w:r w:rsidR="003D3C2F">
        <w:rPr>
          <w:sz w:val="22"/>
          <w:szCs w:val="22"/>
        </w:rPr>
        <w:t xml:space="preserve"> </w:t>
      </w:r>
      <w:r w:rsidRPr="009219A2">
        <w:rPr>
          <w:sz w:val="22"/>
          <w:szCs w:val="22"/>
        </w:rPr>
        <w:t>di CERIL (Conference of EuropeanRestructuring and InsolvencyLaw) si è prontamente confrontato sulla capacità della attuale legislazione sulla crisi d</w:t>
      </w:r>
      <w:r w:rsidR="002F3D2D">
        <w:rPr>
          <w:sz w:val="22"/>
          <w:szCs w:val="22"/>
        </w:rPr>
        <w:t>’</w:t>
      </w:r>
      <w:r w:rsidRPr="009219A2">
        <w:rPr>
          <w:sz w:val="22"/>
          <w:szCs w:val="22"/>
        </w:rPr>
        <w:t xml:space="preserve">impresa di offrire </w:t>
      </w:r>
      <w:r w:rsidRPr="009219A2">
        <w:rPr>
          <w:sz w:val="22"/>
          <w:szCs w:val="22"/>
        </w:rPr>
        <w:lastRenderedPageBreak/>
        <w:t>risposte adeguate alla situazione di estrema difficoltà che le società (e gli imprenditori) si troveranno ad affrontare di fronte al diffondersi del virus Covid</w:t>
      </w:r>
      <w:r w:rsidR="00150CE0">
        <w:rPr>
          <w:sz w:val="22"/>
          <w:szCs w:val="22"/>
        </w:rPr>
        <w:t>-</w:t>
      </w:r>
      <w:r w:rsidRPr="009219A2">
        <w:rPr>
          <w:sz w:val="22"/>
          <w:szCs w:val="22"/>
        </w:rPr>
        <w:t xml:space="preserve">19 (corona). </w:t>
      </w:r>
    </w:p>
    <w:p w14:paraId="53D372AF" w14:textId="77777777" w:rsidR="009219A2" w:rsidRDefault="009219A2" w:rsidP="00233436">
      <w:pPr>
        <w:spacing w:line="300" w:lineRule="auto"/>
        <w:jc w:val="both"/>
      </w:pPr>
      <w:r w:rsidRPr="009219A2">
        <w:rPr>
          <w:sz w:val="22"/>
          <w:szCs w:val="22"/>
        </w:rPr>
        <w:t>Tale situazione richiede al legislatore dell</w:t>
      </w:r>
      <w:r w:rsidR="002F3D2D">
        <w:rPr>
          <w:sz w:val="22"/>
          <w:szCs w:val="22"/>
        </w:rPr>
        <w:t>’</w:t>
      </w:r>
      <w:r w:rsidRPr="009219A2">
        <w:rPr>
          <w:sz w:val="22"/>
          <w:szCs w:val="22"/>
        </w:rPr>
        <w:t>Unione Europea e quello dei singoli stati di predisporre immediate azioni ed adattare, ove necessario, la</w:t>
      </w:r>
      <w:r w:rsidR="003D3C2F">
        <w:rPr>
          <w:sz w:val="22"/>
          <w:szCs w:val="22"/>
        </w:rPr>
        <w:t xml:space="preserve"> </w:t>
      </w:r>
      <w:r w:rsidRPr="009219A2">
        <w:rPr>
          <w:sz w:val="22"/>
          <w:szCs w:val="22"/>
        </w:rPr>
        <w:t>normativa sull</w:t>
      </w:r>
      <w:r w:rsidR="002F3D2D">
        <w:rPr>
          <w:sz w:val="22"/>
          <w:szCs w:val="22"/>
        </w:rPr>
        <w:t>’</w:t>
      </w:r>
      <w:r w:rsidRPr="009219A2">
        <w:rPr>
          <w:sz w:val="22"/>
          <w:szCs w:val="22"/>
        </w:rPr>
        <w:t>insolvenza alla luce della straordinaria situazione economica, per evitare procedure di insolvenza non necessarie per numerose imprese.</w:t>
      </w:r>
    </w:p>
    <w:p w14:paraId="71E37F95" w14:textId="77777777" w:rsidR="003D3C2F" w:rsidRPr="003D3C2F" w:rsidRDefault="009219A2" w:rsidP="009E089B">
      <w:pPr>
        <w:pStyle w:val="Paragrafoelenco"/>
        <w:numPr>
          <w:ilvl w:val="1"/>
          <w:numId w:val="15"/>
        </w:numPr>
        <w:spacing w:before="240" w:after="120"/>
        <w:ind w:left="568" w:hanging="284"/>
        <w:jc w:val="left"/>
        <w:rPr>
          <w:rFonts w:asciiTheme="minorHAnsi" w:hAnsiTheme="minorHAnsi" w:cstheme="minorHAnsi"/>
          <w:b/>
          <w:bCs/>
        </w:rPr>
      </w:pPr>
      <w:r w:rsidRPr="003D3C2F">
        <w:rPr>
          <w:rFonts w:asciiTheme="minorHAnsi" w:hAnsiTheme="minorHAnsi" w:cstheme="minorHAnsi"/>
          <w:b/>
          <w:bCs/>
        </w:rPr>
        <w:t>Introduzione</w:t>
      </w:r>
    </w:p>
    <w:p w14:paraId="3FA2796E" w14:textId="77777777" w:rsidR="009219A2" w:rsidRPr="009219A2" w:rsidRDefault="009219A2" w:rsidP="00233436">
      <w:pPr>
        <w:spacing w:line="300" w:lineRule="auto"/>
        <w:jc w:val="both"/>
        <w:rPr>
          <w:sz w:val="22"/>
          <w:szCs w:val="22"/>
        </w:rPr>
      </w:pPr>
      <w:r w:rsidRPr="009219A2">
        <w:rPr>
          <w:sz w:val="22"/>
          <w:szCs w:val="22"/>
        </w:rPr>
        <w:t xml:space="preserve">CERIL è una organizzazione </w:t>
      </w:r>
      <w:r w:rsidRPr="009219A2">
        <w:rPr>
          <w:i/>
          <w:iCs/>
          <w:sz w:val="22"/>
          <w:szCs w:val="22"/>
        </w:rPr>
        <w:t>no profit</w:t>
      </w:r>
      <w:r w:rsidRPr="009219A2">
        <w:rPr>
          <w:sz w:val="22"/>
          <w:szCs w:val="22"/>
        </w:rPr>
        <w:t xml:space="preserve"> indipendente composta da 60 fra avvocati ed altri operatori nel campo del diritto della crisi di impresa, professori di diritto e giudici delegati, impegnati nel miglioramento della legislazione dell</w:t>
      </w:r>
      <w:r w:rsidR="002F3D2D">
        <w:rPr>
          <w:sz w:val="22"/>
          <w:szCs w:val="22"/>
        </w:rPr>
        <w:t>’</w:t>
      </w:r>
      <w:r w:rsidRPr="009219A2">
        <w:rPr>
          <w:sz w:val="22"/>
          <w:szCs w:val="22"/>
        </w:rPr>
        <w:t>insolvenza e delle prassi in Europa.</w:t>
      </w:r>
    </w:p>
    <w:p w14:paraId="57194601" w14:textId="7D4BF7EE" w:rsidR="009219A2" w:rsidRPr="009219A2" w:rsidRDefault="009219A2" w:rsidP="00233436">
      <w:pPr>
        <w:spacing w:line="300" w:lineRule="auto"/>
        <w:jc w:val="both"/>
        <w:rPr>
          <w:sz w:val="22"/>
          <w:szCs w:val="22"/>
        </w:rPr>
      </w:pPr>
      <w:r w:rsidRPr="009219A2">
        <w:rPr>
          <w:sz w:val="22"/>
          <w:szCs w:val="22"/>
        </w:rPr>
        <w:t>Il Comitato Esecutivo del CERIL esorta l</w:t>
      </w:r>
      <w:r w:rsidR="002F3D2D">
        <w:rPr>
          <w:sz w:val="22"/>
          <w:szCs w:val="22"/>
        </w:rPr>
        <w:t>’</w:t>
      </w:r>
      <w:r w:rsidRPr="009219A2">
        <w:rPr>
          <w:sz w:val="22"/>
          <w:szCs w:val="22"/>
        </w:rPr>
        <w:t>Unione Europea ed i legislatori nazionali ad agire prontamente per rispondere alle seguenti due priorità,</w:t>
      </w:r>
      <w:r w:rsidR="009E089B">
        <w:rPr>
          <w:sz w:val="22"/>
          <w:szCs w:val="22"/>
        </w:rPr>
        <w:t xml:space="preserve"> </w:t>
      </w:r>
      <w:r w:rsidRPr="009219A2">
        <w:rPr>
          <w:sz w:val="22"/>
          <w:szCs w:val="22"/>
        </w:rPr>
        <w:t>adattando o modificando la propria legislazione:</w:t>
      </w:r>
    </w:p>
    <w:p w14:paraId="7F9F746B" w14:textId="77777777" w:rsidR="009219A2" w:rsidRPr="009219A2" w:rsidRDefault="00BC3805" w:rsidP="00233436">
      <w:pPr>
        <w:pStyle w:val="Paragrafoelenco"/>
        <w:widowControl/>
        <w:numPr>
          <w:ilvl w:val="0"/>
          <w:numId w:val="22"/>
        </w:numPr>
        <w:pBdr>
          <w:top w:val="none" w:sz="4" w:space="0" w:color="000000"/>
          <w:left w:val="none" w:sz="4" w:space="0" w:color="000000"/>
          <w:bottom w:val="none" w:sz="4" w:space="0" w:color="000000"/>
          <w:right w:val="none" w:sz="4" w:space="0" w:color="000000"/>
          <w:between w:val="none" w:sz="4" w:space="0" w:color="000000"/>
        </w:pBdr>
        <w:autoSpaceDE/>
        <w:autoSpaceDN/>
        <w:spacing w:after="200" w:line="300" w:lineRule="auto"/>
        <w:contextualSpacing/>
        <w:rPr>
          <w:rFonts w:asciiTheme="minorHAnsi" w:hAnsiTheme="minorHAnsi" w:cstheme="minorHAnsi"/>
        </w:rPr>
      </w:pPr>
      <w:r w:rsidRPr="009219A2">
        <w:rPr>
          <w:rFonts w:asciiTheme="minorHAnsi" w:hAnsiTheme="minorHAnsi" w:cstheme="minorHAnsi"/>
        </w:rPr>
        <w:t>T</w:t>
      </w:r>
      <w:r w:rsidR="009219A2" w:rsidRPr="009219A2">
        <w:rPr>
          <w:rFonts w:asciiTheme="minorHAnsi" w:hAnsiTheme="minorHAnsi" w:cstheme="minorHAnsi"/>
        </w:rPr>
        <w:t>emporanea</w:t>
      </w:r>
      <w:r>
        <w:rPr>
          <w:rFonts w:asciiTheme="minorHAnsi" w:hAnsiTheme="minorHAnsi" w:cstheme="minorHAnsi"/>
        </w:rPr>
        <w:t xml:space="preserve"> </w:t>
      </w:r>
      <w:r w:rsidR="009219A2" w:rsidRPr="009219A2">
        <w:rPr>
          <w:rFonts w:asciiTheme="minorHAnsi" w:hAnsiTheme="minorHAnsi" w:cstheme="minorHAnsi"/>
        </w:rPr>
        <w:t>perdita di ricavi</w:t>
      </w:r>
      <w:r w:rsidR="00233436">
        <w:rPr>
          <w:rFonts w:asciiTheme="minorHAnsi" w:hAnsiTheme="minorHAnsi" w:cstheme="minorHAnsi"/>
        </w:rPr>
        <w:t>;</w:t>
      </w:r>
    </w:p>
    <w:p w14:paraId="234227D5" w14:textId="66734FA2" w:rsidR="009219A2" w:rsidRDefault="00BC3805" w:rsidP="009E089B">
      <w:pPr>
        <w:pStyle w:val="Paragrafoelenco"/>
        <w:widowControl/>
        <w:numPr>
          <w:ilvl w:val="0"/>
          <w:numId w:val="22"/>
        </w:numPr>
        <w:pBdr>
          <w:top w:val="none" w:sz="4" w:space="0" w:color="000000"/>
          <w:left w:val="none" w:sz="4" w:space="0" w:color="000000"/>
          <w:bottom w:val="none" w:sz="4" w:space="0" w:color="000000"/>
          <w:right w:val="none" w:sz="4" w:space="0" w:color="000000"/>
          <w:between w:val="none" w:sz="4" w:space="0" w:color="000000"/>
        </w:pBdr>
        <w:autoSpaceDE/>
        <w:autoSpaceDN/>
        <w:spacing w:after="200" w:line="300" w:lineRule="auto"/>
        <w:ind w:hanging="357"/>
        <w:rPr>
          <w:rFonts w:asciiTheme="minorHAnsi" w:hAnsiTheme="minorHAnsi" w:cstheme="minorHAnsi"/>
        </w:rPr>
      </w:pPr>
      <w:r w:rsidRPr="009219A2">
        <w:rPr>
          <w:rFonts w:asciiTheme="minorHAnsi" w:hAnsiTheme="minorHAnsi" w:cstheme="minorHAnsi"/>
        </w:rPr>
        <w:t>T</w:t>
      </w:r>
      <w:r w:rsidR="009219A2" w:rsidRPr="009219A2">
        <w:rPr>
          <w:rFonts w:asciiTheme="minorHAnsi" w:hAnsiTheme="minorHAnsi" w:cstheme="minorHAnsi"/>
        </w:rPr>
        <w:t>emporanea</w:t>
      </w:r>
      <w:r>
        <w:rPr>
          <w:rFonts w:asciiTheme="minorHAnsi" w:hAnsiTheme="minorHAnsi" w:cstheme="minorHAnsi"/>
        </w:rPr>
        <w:t xml:space="preserve"> </w:t>
      </w:r>
      <w:r w:rsidR="009219A2" w:rsidRPr="009219A2">
        <w:rPr>
          <w:rFonts w:asciiTheme="minorHAnsi" w:hAnsiTheme="minorHAnsi" w:cstheme="minorHAnsi"/>
        </w:rPr>
        <w:t>impossibilità di approntare</w:t>
      </w:r>
      <w:r>
        <w:rPr>
          <w:rFonts w:asciiTheme="minorHAnsi" w:hAnsiTheme="minorHAnsi" w:cstheme="minorHAnsi"/>
        </w:rPr>
        <w:t xml:space="preserve"> </w:t>
      </w:r>
      <w:r w:rsidR="009219A2" w:rsidRPr="009219A2">
        <w:rPr>
          <w:rFonts w:asciiTheme="minorHAnsi" w:hAnsiTheme="minorHAnsi" w:cstheme="minorHAnsi"/>
        </w:rPr>
        <w:t>previsioni sui flussi</w:t>
      </w:r>
      <w:r>
        <w:rPr>
          <w:rFonts w:asciiTheme="minorHAnsi" w:hAnsiTheme="minorHAnsi" w:cstheme="minorHAnsi"/>
        </w:rPr>
        <w:t xml:space="preserve"> </w:t>
      </w:r>
      <w:r w:rsidR="009219A2" w:rsidRPr="009219A2">
        <w:rPr>
          <w:rFonts w:asciiTheme="minorHAnsi" w:hAnsiTheme="minorHAnsi" w:cstheme="minorHAnsi"/>
        </w:rPr>
        <w:t>finanziari</w:t>
      </w:r>
      <w:r w:rsidR="00233436">
        <w:rPr>
          <w:rFonts w:asciiTheme="minorHAnsi" w:hAnsiTheme="minorHAnsi" w:cstheme="minorHAnsi"/>
        </w:rPr>
        <w:t>.</w:t>
      </w:r>
    </w:p>
    <w:p w14:paraId="38FFE351" w14:textId="77777777" w:rsidR="009219A2" w:rsidRPr="003D3C2F" w:rsidRDefault="009219A2" w:rsidP="009E089B">
      <w:pPr>
        <w:pStyle w:val="Paragrafoelenco"/>
        <w:numPr>
          <w:ilvl w:val="1"/>
          <w:numId w:val="15"/>
        </w:numPr>
        <w:spacing w:before="240" w:after="120"/>
        <w:ind w:left="568" w:hanging="284"/>
        <w:jc w:val="left"/>
        <w:rPr>
          <w:rFonts w:asciiTheme="minorHAnsi" w:hAnsiTheme="minorHAnsi" w:cstheme="minorHAnsi"/>
          <w:b/>
          <w:bCs/>
        </w:rPr>
      </w:pPr>
      <w:r w:rsidRPr="003D3C2F">
        <w:rPr>
          <w:rFonts w:asciiTheme="minorHAnsi" w:hAnsiTheme="minorHAnsi" w:cstheme="minorHAnsi"/>
          <w:b/>
          <w:bCs/>
        </w:rPr>
        <w:t>Il contesto</w:t>
      </w:r>
    </w:p>
    <w:p w14:paraId="4BC070AB" w14:textId="659B5632" w:rsidR="009219A2" w:rsidRPr="009219A2" w:rsidRDefault="009219A2" w:rsidP="00233436">
      <w:pPr>
        <w:spacing w:line="300" w:lineRule="auto"/>
        <w:jc w:val="both"/>
        <w:rPr>
          <w:sz w:val="22"/>
          <w:szCs w:val="22"/>
        </w:rPr>
      </w:pPr>
      <w:r w:rsidRPr="009219A2">
        <w:rPr>
          <w:sz w:val="22"/>
          <w:szCs w:val="22"/>
        </w:rPr>
        <w:t>Il Covid</w:t>
      </w:r>
      <w:r w:rsidR="00233436">
        <w:rPr>
          <w:sz w:val="22"/>
          <w:szCs w:val="22"/>
        </w:rPr>
        <w:t>-</w:t>
      </w:r>
      <w:r w:rsidRPr="009219A2">
        <w:rPr>
          <w:sz w:val="22"/>
          <w:szCs w:val="22"/>
        </w:rPr>
        <w:t>19 (corona) virus ha raggiunto il livello di pandemia. Si è diffuso ormai globalmente e, a giudizio degli esperti sanitari, ci si attende che nei prossimi mesi infetterà la maggior parte della popolazione mondiale. Tale sviluppo non ha soltanto determinato una contrazione dei consumi,</w:t>
      </w:r>
      <w:r w:rsidR="009E089B">
        <w:rPr>
          <w:sz w:val="22"/>
          <w:szCs w:val="22"/>
        </w:rPr>
        <w:t xml:space="preserve"> </w:t>
      </w:r>
      <w:r w:rsidRPr="009219A2">
        <w:rPr>
          <w:sz w:val="22"/>
          <w:szCs w:val="22"/>
        </w:rPr>
        <w:t>ha altresì indotto i governanti di tutto il mondo ad una stretta sui viaggi, la libertà di movimento e la vita sociale. Tali decisioni sono giustificate dalla attuale crisi sanitaria. Ovviamente tali provvedimenti delle autorità pubbliche impatteranno sul fatturato delle imprese e della finanza pubblica. Le imprese e le istituzioni pubbliche (comprese le scuole) hanno chiuso i battenti; alcuni settori (ristorazione, viaggi, industria</w:t>
      </w:r>
      <w:r w:rsidR="00BC3805">
        <w:rPr>
          <w:sz w:val="22"/>
          <w:szCs w:val="22"/>
        </w:rPr>
        <w:t xml:space="preserve"> </w:t>
      </w:r>
      <w:r w:rsidRPr="009219A2">
        <w:rPr>
          <w:sz w:val="22"/>
          <w:szCs w:val="22"/>
        </w:rPr>
        <w:t>dell</w:t>
      </w:r>
      <w:r w:rsidR="002F3D2D">
        <w:rPr>
          <w:sz w:val="22"/>
          <w:szCs w:val="22"/>
        </w:rPr>
        <w:t>’</w:t>
      </w:r>
      <w:r w:rsidRPr="009219A2">
        <w:rPr>
          <w:sz w:val="22"/>
          <w:szCs w:val="22"/>
        </w:rPr>
        <w:t>intrattenimento e</w:t>
      </w:r>
      <w:r w:rsidR="00BC3805">
        <w:rPr>
          <w:sz w:val="22"/>
          <w:szCs w:val="22"/>
        </w:rPr>
        <w:t xml:space="preserve"> </w:t>
      </w:r>
      <w:r w:rsidRPr="009219A2">
        <w:rPr>
          <w:sz w:val="22"/>
          <w:szCs w:val="22"/>
        </w:rPr>
        <w:t>asili) sono stati obbligati a fermare le proprie attività per i giorni a venire, gli eventi sono stati cancellati all</w:t>
      </w:r>
      <w:r w:rsidR="002F3D2D">
        <w:rPr>
          <w:sz w:val="22"/>
          <w:szCs w:val="22"/>
        </w:rPr>
        <w:t>’</w:t>
      </w:r>
      <w:r w:rsidRPr="009219A2">
        <w:rPr>
          <w:sz w:val="22"/>
          <w:szCs w:val="22"/>
        </w:rPr>
        <w:t xml:space="preserve">ultimo minuto ed ai lavoratori è stato richiesto in massa di lavorare da casa in </w:t>
      </w:r>
      <w:r w:rsidR="00233436">
        <w:rPr>
          <w:sz w:val="22"/>
          <w:szCs w:val="22"/>
        </w:rPr>
        <w:t>“</w:t>
      </w:r>
      <w:r w:rsidRPr="009219A2">
        <w:rPr>
          <w:i/>
          <w:iCs/>
          <w:sz w:val="22"/>
          <w:szCs w:val="22"/>
        </w:rPr>
        <w:t>smart working</w:t>
      </w:r>
      <w:r w:rsidR="00233436">
        <w:rPr>
          <w:sz w:val="22"/>
          <w:szCs w:val="22"/>
        </w:rPr>
        <w:t>”</w:t>
      </w:r>
      <w:r w:rsidRPr="009219A2">
        <w:rPr>
          <w:sz w:val="22"/>
          <w:szCs w:val="22"/>
        </w:rPr>
        <w:t>,</w:t>
      </w:r>
      <w:r w:rsidR="009E089B">
        <w:rPr>
          <w:sz w:val="22"/>
          <w:szCs w:val="22"/>
        </w:rPr>
        <w:t xml:space="preserve"> </w:t>
      </w:r>
      <w:r w:rsidRPr="009219A2">
        <w:rPr>
          <w:sz w:val="22"/>
          <w:szCs w:val="22"/>
        </w:rPr>
        <w:t>ove possibile.</w:t>
      </w:r>
    </w:p>
    <w:p w14:paraId="30AF2C95" w14:textId="77777777" w:rsidR="009219A2" w:rsidRPr="009219A2" w:rsidRDefault="009219A2" w:rsidP="00233436">
      <w:pPr>
        <w:spacing w:line="300" w:lineRule="auto"/>
        <w:jc w:val="both"/>
        <w:rPr>
          <w:sz w:val="22"/>
          <w:szCs w:val="22"/>
        </w:rPr>
      </w:pPr>
      <w:r w:rsidRPr="009219A2">
        <w:rPr>
          <w:sz w:val="22"/>
          <w:szCs w:val="22"/>
        </w:rPr>
        <w:t>Il devastante effetto sull</w:t>
      </w:r>
      <w:r w:rsidR="002F3D2D">
        <w:rPr>
          <w:sz w:val="22"/>
          <w:szCs w:val="22"/>
        </w:rPr>
        <w:t>’</w:t>
      </w:r>
      <w:r w:rsidRPr="009219A2">
        <w:rPr>
          <w:sz w:val="22"/>
          <w:szCs w:val="22"/>
        </w:rPr>
        <w:t>economia potrà essere prolungato dalle decisioni dei responsabili di sanità pubblica impegnati nell</w:t>
      </w:r>
      <w:r w:rsidR="002F3D2D">
        <w:rPr>
          <w:sz w:val="22"/>
          <w:szCs w:val="22"/>
        </w:rPr>
        <w:t>’</w:t>
      </w:r>
      <w:r w:rsidRPr="009219A2">
        <w:rPr>
          <w:sz w:val="22"/>
          <w:szCs w:val="22"/>
        </w:rPr>
        <w:t>intento di attenuare l</w:t>
      </w:r>
      <w:r w:rsidR="002F3D2D">
        <w:rPr>
          <w:sz w:val="22"/>
          <w:szCs w:val="22"/>
        </w:rPr>
        <w:t>’</w:t>
      </w:r>
      <w:r w:rsidRPr="009219A2">
        <w:rPr>
          <w:sz w:val="22"/>
          <w:szCs w:val="22"/>
        </w:rPr>
        <w:t>impatto del Covid-19 il più possibile. Tale approccio - allo stesso tempo - produce incertezza in relazione al momento in cui le imprese potranno riprendere la propria attività. Allo stesso modo le imprese non sono in grado di stimare il tempo necessario per tornare alla normalità.</w:t>
      </w:r>
    </w:p>
    <w:p w14:paraId="4B4E2F83" w14:textId="77777777" w:rsidR="009219A2" w:rsidRPr="009219A2" w:rsidRDefault="009219A2" w:rsidP="00233436">
      <w:pPr>
        <w:spacing w:line="300" w:lineRule="auto"/>
        <w:jc w:val="both"/>
        <w:rPr>
          <w:sz w:val="22"/>
          <w:szCs w:val="22"/>
        </w:rPr>
      </w:pPr>
      <w:r w:rsidRPr="009219A2">
        <w:rPr>
          <w:sz w:val="22"/>
          <w:szCs w:val="22"/>
        </w:rPr>
        <w:t>Le attuali incertezze finanziarie si ripercuoteranno sia sulle imprese con una situazione finanziaria solida che sulle imprese con un solido modello di business. Lo shock esogeno colpirà l</w:t>
      </w:r>
      <w:r w:rsidR="002F3D2D">
        <w:rPr>
          <w:sz w:val="22"/>
          <w:szCs w:val="22"/>
        </w:rPr>
        <w:t>’</w:t>
      </w:r>
      <w:r w:rsidRPr="009219A2">
        <w:rPr>
          <w:sz w:val="22"/>
          <w:szCs w:val="22"/>
        </w:rPr>
        <w:t xml:space="preserve">intero settore </w:t>
      </w:r>
      <w:r w:rsidRPr="009219A2">
        <w:rPr>
          <w:sz w:val="22"/>
          <w:szCs w:val="22"/>
        </w:rPr>
        <w:lastRenderedPageBreak/>
        <w:t>industriale</w:t>
      </w:r>
      <w:r w:rsidRPr="009219A2">
        <w:rPr>
          <w:rStyle w:val="Rimandonotaapidipagina"/>
          <w:sz w:val="22"/>
          <w:szCs w:val="22"/>
        </w:rPr>
        <w:footnoteReference w:id="3"/>
      </w:r>
      <w:r w:rsidRPr="009219A2">
        <w:rPr>
          <w:sz w:val="22"/>
          <w:szCs w:val="22"/>
        </w:rPr>
        <w:t>, soprattutto il comparto non alimentare, le imprese di ogni grandezza, molto probabilmente tutte le imprese. I pericoli di un effetto a valanga non devono essere sottostimati. Le società che sperimentano un drastico calo negli scambi o nelle esportazioni a causa di un brusco calo della domanda presto limiteranno i loro acquisti di prodotti semilavorati e servizi dovute al deterioramento alla situazione finanziaria.</w:t>
      </w:r>
    </w:p>
    <w:p w14:paraId="11819733" w14:textId="77777777" w:rsidR="009219A2" w:rsidRPr="009219A2" w:rsidRDefault="009219A2" w:rsidP="00233436">
      <w:pPr>
        <w:spacing w:line="300" w:lineRule="auto"/>
        <w:jc w:val="both"/>
        <w:rPr>
          <w:sz w:val="22"/>
          <w:szCs w:val="22"/>
        </w:rPr>
      </w:pPr>
      <w:r w:rsidRPr="009219A2">
        <w:rPr>
          <w:sz w:val="22"/>
          <w:szCs w:val="22"/>
        </w:rPr>
        <w:t>Mentre le imprese di maggiori dimensioni affrontano questa particolare situazione con l</w:t>
      </w:r>
      <w:r w:rsidR="002F3D2D">
        <w:rPr>
          <w:sz w:val="22"/>
          <w:szCs w:val="22"/>
        </w:rPr>
        <w:t>’</w:t>
      </w:r>
      <w:r w:rsidRPr="009219A2">
        <w:rPr>
          <w:sz w:val="22"/>
          <w:szCs w:val="22"/>
        </w:rPr>
        <w:t>aiuto dei propri consulenti e con il proprio potere contrattuale, dei politici e delle amministrazioni finanziarie e con la propria capacità di accedere ai sussidi pubblici, la situazione è peggiore per le numerose piccole imprese europee con limitate scorte di liquidità. Le risposte dei Governi devono tuttavia essere indirizzate a tutte le imprese colpite dalla crisi.</w:t>
      </w:r>
    </w:p>
    <w:p w14:paraId="33923481" w14:textId="77777777" w:rsidR="009219A2" w:rsidRPr="009219A2" w:rsidRDefault="009219A2" w:rsidP="00233436">
      <w:pPr>
        <w:spacing w:line="300" w:lineRule="auto"/>
        <w:jc w:val="both"/>
        <w:rPr>
          <w:sz w:val="22"/>
          <w:szCs w:val="22"/>
        </w:rPr>
      </w:pPr>
      <w:r w:rsidRPr="009219A2">
        <w:rPr>
          <w:sz w:val="22"/>
          <w:szCs w:val="22"/>
        </w:rPr>
        <w:t>Il consiglio esecutivo del CERIL raccomanda i seguenti due punti da mettere immediatamente all</w:t>
      </w:r>
      <w:r w:rsidR="002F3D2D">
        <w:rPr>
          <w:sz w:val="22"/>
          <w:szCs w:val="22"/>
        </w:rPr>
        <w:t>’</w:t>
      </w:r>
      <w:r w:rsidRPr="009219A2">
        <w:rPr>
          <w:sz w:val="22"/>
          <w:szCs w:val="22"/>
        </w:rPr>
        <w:t>ordine del giorno dei legislatori nazionali Europei.</w:t>
      </w:r>
    </w:p>
    <w:p w14:paraId="0AF4FC74" w14:textId="77777777" w:rsidR="009219A2" w:rsidRPr="003903E3" w:rsidRDefault="009219A2" w:rsidP="002F3D2D">
      <w:pPr>
        <w:spacing w:before="240"/>
        <w:jc w:val="both"/>
        <w:rPr>
          <w:b/>
          <w:bCs/>
        </w:rPr>
      </w:pPr>
      <w:r w:rsidRPr="003903E3">
        <w:rPr>
          <w:b/>
          <w:bCs/>
          <w:u w:val="single"/>
        </w:rPr>
        <w:t>1° Step. Sospendere le istanze di insolvenza basate sull</w:t>
      </w:r>
      <w:r w:rsidR="002F3D2D">
        <w:rPr>
          <w:b/>
          <w:bCs/>
          <w:u w:val="single"/>
        </w:rPr>
        <w:t>’</w:t>
      </w:r>
      <w:r w:rsidRPr="003903E3">
        <w:rPr>
          <w:b/>
          <w:bCs/>
          <w:u w:val="single"/>
        </w:rPr>
        <w:t>indebitamento eccessivo</w:t>
      </w:r>
    </w:p>
    <w:p w14:paraId="73859B78" w14:textId="77777777" w:rsidR="009219A2" w:rsidRPr="009219A2" w:rsidRDefault="009219A2" w:rsidP="00233436">
      <w:pPr>
        <w:spacing w:line="300" w:lineRule="auto"/>
        <w:jc w:val="both"/>
        <w:rPr>
          <w:sz w:val="22"/>
          <w:szCs w:val="22"/>
        </w:rPr>
      </w:pPr>
      <w:r w:rsidRPr="009219A2">
        <w:rPr>
          <w:sz w:val="22"/>
          <w:szCs w:val="22"/>
        </w:rPr>
        <w:t>L</w:t>
      </w:r>
      <w:r w:rsidR="002F3D2D">
        <w:rPr>
          <w:sz w:val="22"/>
          <w:szCs w:val="22"/>
        </w:rPr>
        <w:t>’</w:t>
      </w:r>
      <w:r w:rsidRPr="009219A2">
        <w:rPr>
          <w:sz w:val="22"/>
          <w:szCs w:val="22"/>
        </w:rPr>
        <w:t>attuale incertezza riguardo agli sviluppi futuri influisce sui prezzi di mercato dei beni che si ripercuotono direttamente nei bilanci delle società così come sulle loro situazioni finanziarie.</w:t>
      </w:r>
      <w:r w:rsidR="00BC3805">
        <w:rPr>
          <w:sz w:val="22"/>
          <w:szCs w:val="22"/>
        </w:rPr>
        <w:t xml:space="preserve"> </w:t>
      </w:r>
      <w:r w:rsidRPr="009219A2">
        <w:rPr>
          <w:sz w:val="22"/>
          <w:szCs w:val="22"/>
        </w:rPr>
        <w:t>In giurisdizioni laddove l</w:t>
      </w:r>
      <w:r w:rsidR="002F3D2D">
        <w:rPr>
          <w:sz w:val="22"/>
          <w:szCs w:val="22"/>
        </w:rPr>
        <w:t>’</w:t>
      </w:r>
      <w:r w:rsidRPr="009219A2">
        <w:rPr>
          <w:sz w:val="22"/>
          <w:szCs w:val="22"/>
        </w:rPr>
        <w:t xml:space="preserve">accesso ad una procedura di insolvenza è basato sul c.d. </w:t>
      </w:r>
      <w:r w:rsidRPr="009219A2">
        <w:rPr>
          <w:i/>
          <w:iCs/>
          <w:sz w:val="22"/>
          <w:szCs w:val="22"/>
        </w:rPr>
        <w:t>balance sheet</w:t>
      </w:r>
      <w:r w:rsidR="00BC3805">
        <w:rPr>
          <w:i/>
          <w:iCs/>
          <w:sz w:val="22"/>
          <w:szCs w:val="22"/>
        </w:rPr>
        <w:t xml:space="preserve"> </w:t>
      </w:r>
      <w:r w:rsidRPr="009219A2">
        <w:rPr>
          <w:sz w:val="22"/>
          <w:szCs w:val="22"/>
        </w:rPr>
        <w:t>test, combinato con la previsione di fattibilità (</w:t>
      </w:r>
      <w:r w:rsidRPr="009219A2">
        <w:rPr>
          <w:i/>
          <w:iCs/>
          <w:sz w:val="22"/>
          <w:szCs w:val="22"/>
        </w:rPr>
        <w:t>viability</w:t>
      </w:r>
      <w:r w:rsidRPr="009219A2">
        <w:rPr>
          <w:sz w:val="22"/>
          <w:szCs w:val="22"/>
        </w:rPr>
        <w:t>), la stessa incertezza rende la previsione impraticabile.</w:t>
      </w:r>
    </w:p>
    <w:p w14:paraId="67AA46AC" w14:textId="77777777" w:rsidR="009219A2" w:rsidRPr="009219A2" w:rsidRDefault="009219A2" w:rsidP="00233436">
      <w:pPr>
        <w:spacing w:line="300" w:lineRule="auto"/>
        <w:jc w:val="both"/>
        <w:rPr>
          <w:sz w:val="22"/>
          <w:szCs w:val="22"/>
        </w:rPr>
      </w:pPr>
      <w:r w:rsidRPr="009219A2">
        <w:rPr>
          <w:sz w:val="22"/>
          <w:szCs w:val="22"/>
        </w:rPr>
        <w:t>Gli esistenti doveri dovere di accedere a procedure di insolvenza (</w:t>
      </w:r>
      <w:r w:rsidRPr="009219A2">
        <w:rPr>
          <w:i/>
          <w:iCs/>
          <w:sz w:val="22"/>
          <w:szCs w:val="22"/>
        </w:rPr>
        <w:t>c.d. duty to file</w:t>
      </w:r>
      <w:r w:rsidRPr="009219A2">
        <w:rPr>
          <w:sz w:val="22"/>
          <w:szCs w:val="22"/>
        </w:rPr>
        <w:t>) previsti in molti Stati membri dell</w:t>
      </w:r>
      <w:r w:rsidR="002F3D2D">
        <w:rPr>
          <w:sz w:val="22"/>
          <w:szCs w:val="22"/>
        </w:rPr>
        <w:t>’</w:t>
      </w:r>
      <w:r w:rsidRPr="009219A2">
        <w:rPr>
          <w:sz w:val="22"/>
          <w:szCs w:val="22"/>
        </w:rPr>
        <w:t>UE</w:t>
      </w:r>
      <w:r w:rsidRPr="009219A2">
        <w:rPr>
          <w:rStyle w:val="Rimandonotaapidipagina"/>
          <w:sz w:val="22"/>
          <w:szCs w:val="22"/>
        </w:rPr>
        <w:footnoteReference w:id="4"/>
      </w:r>
      <w:r w:rsidRPr="009219A2">
        <w:rPr>
          <w:sz w:val="22"/>
          <w:szCs w:val="22"/>
        </w:rPr>
        <w:t xml:space="preserve"> richiederebbero, quindi, che gli imprenditori e i consigli di amministrazione delle società in via prudenziale presentino istanza di liquidazione giudiziaria o, talvolta, chiedano l</w:t>
      </w:r>
      <w:r w:rsidR="002F3D2D">
        <w:rPr>
          <w:sz w:val="22"/>
          <w:szCs w:val="22"/>
        </w:rPr>
        <w:t>’</w:t>
      </w:r>
      <w:r w:rsidRPr="009219A2">
        <w:rPr>
          <w:sz w:val="22"/>
          <w:szCs w:val="22"/>
        </w:rPr>
        <w:t>accesso a procedure concorsuali alternative o di ristrutturazione del debito, limitando il rischio di essere chiamati a rispondere nell</w:t>
      </w:r>
      <w:r w:rsidR="002F3D2D">
        <w:rPr>
          <w:sz w:val="22"/>
          <w:szCs w:val="22"/>
        </w:rPr>
        <w:t>’</w:t>
      </w:r>
      <w:r w:rsidRPr="009219A2">
        <w:rPr>
          <w:sz w:val="22"/>
          <w:szCs w:val="22"/>
        </w:rPr>
        <w:t>ambito di azioni di responsabilità qualora la situazione economica si deteriorasse ulteriormente nelle settimane a venire.</w:t>
      </w:r>
    </w:p>
    <w:p w14:paraId="0A662CE6" w14:textId="77777777" w:rsidR="009219A2" w:rsidRPr="009219A2" w:rsidRDefault="009219A2" w:rsidP="00233436">
      <w:pPr>
        <w:spacing w:line="300" w:lineRule="auto"/>
        <w:jc w:val="both"/>
        <w:rPr>
          <w:sz w:val="22"/>
          <w:szCs w:val="22"/>
        </w:rPr>
      </w:pPr>
      <w:r w:rsidRPr="009219A2">
        <w:rPr>
          <w:sz w:val="22"/>
          <w:szCs w:val="22"/>
        </w:rPr>
        <w:t>Il dovere di accedere ad una procedura di insolvenza</w:t>
      </w:r>
      <w:r w:rsidR="00BC3805">
        <w:rPr>
          <w:sz w:val="22"/>
          <w:szCs w:val="22"/>
        </w:rPr>
        <w:t xml:space="preserve"> </w:t>
      </w:r>
      <w:r w:rsidRPr="009219A2">
        <w:rPr>
          <w:sz w:val="22"/>
          <w:szCs w:val="22"/>
        </w:rPr>
        <w:t>negli stati in cui tale obbligo è previsto ha la funzione di selezionare le imprese in stato di crisi e forzarle a richiedere l</w:t>
      </w:r>
      <w:r w:rsidR="002F3D2D">
        <w:rPr>
          <w:sz w:val="22"/>
          <w:szCs w:val="22"/>
        </w:rPr>
        <w:t>’</w:t>
      </w:r>
      <w:r w:rsidRPr="009219A2">
        <w:rPr>
          <w:sz w:val="22"/>
          <w:szCs w:val="22"/>
        </w:rPr>
        <w:t>accesso a procedure di liquidazione giudiziaria o di ristrutturazione del debito nell</w:t>
      </w:r>
      <w:r w:rsidR="002F3D2D">
        <w:rPr>
          <w:sz w:val="22"/>
          <w:szCs w:val="22"/>
        </w:rPr>
        <w:t>’</w:t>
      </w:r>
      <w:r w:rsidRPr="009219A2">
        <w:rPr>
          <w:sz w:val="22"/>
          <w:szCs w:val="22"/>
        </w:rPr>
        <w:t xml:space="preserve">interesse dei propri creditori e di tutti gli altri </w:t>
      </w:r>
      <w:r w:rsidR="00233436">
        <w:rPr>
          <w:i/>
          <w:iCs/>
          <w:sz w:val="22"/>
          <w:szCs w:val="22"/>
        </w:rPr>
        <w:t>“</w:t>
      </w:r>
      <w:r w:rsidRPr="009219A2">
        <w:rPr>
          <w:i/>
          <w:iCs/>
          <w:sz w:val="22"/>
          <w:szCs w:val="22"/>
        </w:rPr>
        <w:t>stakeholder</w:t>
      </w:r>
      <w:r w:rsidR="00233436">
        <w:rPr>
          <w:i/>
          <w:iCs/>
          <w:sz w:val="22"/>
          <w:szCs w:val="22"/>
        </w:rPr>
        <w:t>”</w:t>
      </w:r>
      <w:r w:rsidRPr="009219A2">
        <w:rPr>
          <w:sz w:val="22"/>
          <w:szCs w:val="22"/>
        </w:rPr>
        <w:t>. L</w:t>
      </w:r>
      <w:r w:rsidR="002F3D2D">
        <w:rPr>
          <w:sz w:val="22"/>
          <w:szCs w:val="22"/>
        </w:rPr>
        <w:t>’</w:t>
      </w:r>
      <w:r w:rsidRPr="009219A2">
        <w:rPr>
          <w:sz w:val="22"/>
          <w:szCs w:val="22"/>
        </w:rPr>
        <w:t xml:space="preserve">attuale incertezza, tuttavia, ostacola i criteri ed i test per individuare le imprese insolventi rendendoli impraticabili nelle attuali condizioni di mercato. </w:t>
      </w:r>
    </w:p>
    <w:p w14:paraId="0CD52310" w14:textId="77777777" w:rsidR="009219A2" w:rsidRPr="009219A2" w:rsidRDefault="009219A2" w:rsidP="00233436">
      <w:pPr>
        <w:spacing w:line="300" w:lineRule="auto"/>
        <w:jc w:val="both"/>
        <w:rPr>
          <w:sz w:val="22"/>
          <w:szCs w:val="22"/>
        </w:rPr>
      </w:pPr>
      <w:r w:rsidRPr="009219A2">
        <w:rPr>
          <w:sz w:val="22"/>
          <w:szCs w:val="22"/>
        </w:rPr>
        <w:t xml:space="preserve">Molte imprese, con un valido modello di </w:t>
      </w:r>
      <w:r w:rsidRPr="009219A2">
        <w:rPr>
          <w:i/>
          <w:iCs/>
          <w:sz w:val="22"/>
          <w:szCs w:val="22"/>
        </w:rPr>
        <w:t>business</w:t>
      </w:r>
      <w:r w:rsidRPr="009219A2">
        <w:rPr>
          <w:sz w:val="22"/>
          <w:szCs w:val="22"/>
        </w:rPr>
        <w:t xml:space="preserve"> in condizioni normali di mercato, saranno costrette a presentare domande</w:t>
      </w:r>
      <w:r w:rsidR="00BC3805">
        <w:rPr>
          <w:sz w:val="22"/>
          <w:szCs w:val="22"/>
        </w:rPr>
        <w:t xml:space="preserve"> </w:t>
      </w:r>
      <w:r w:rsidRPr="009219A2">
        <w:rPr>
          <w:sz w:val="22"/>
          <w:szCs w:val="22"/>
        </w:rPr>
        <w:t xml:space="preserve">presso i tribunali competenti per la liquidazione giudiziale e subire </w:t>
      </w:r>
      <w:r w:rsidRPr="009219A2">
        <w:rPr>
          <w:sz w:val="22"/>
          <w:szCs w:val="22"/>
        </w:rPr>
        <w:lastRenderedPageBreak/>
        <w:t>una liquidazione atomistica a valori depressi quale risultato di un procedimento concorsuale che si sviluppa in tali difficili condizioni di mercato.</w:t>
      </w:r>
    </w:p>
    <w:p w14:paraId="67AED66E" w14:textId="1A635047" w:rsidR="009219A2" w:rsidRPr="009219A2" w:rsidRDefault="009219A2" w:rsidP="00233436">
      <w:pPr>
        <w:spacing w:line="300" w:lineRule="auto"/>
        <w:jc w:val="both"/>
        <w:rPr>
          <w:sz w:val="22"/>
          <w:szCs w:val="22"/>
        </w:rPr>
      </w:pPr>
      <w:r w:rsidRPr="009219A2">
        <w:rPr>
          <w:sz w:val="22"/>
          <w:szCs w:val="22"/>
        </w:rPr>
        <w:t>In conclusione, raccomandiamo che, nelle giurisdizioni interessate, l</w:t>
      </w:r>
      <w:r w:rsidR="002F3D2D">
        <w:rPr>
          <w:sz w:val="22"/>
          <w:szCs w:val="22"/>
        </w:rPr>
        <w:t>’</w:t>
      </w:r>
      <w:r w:rsidRPr="009219A2">
        <w:rPr>
          <w:sz w:val="22"/>
          <w:szCs w:val="22"/>
        </w:rPr>
        <w:t>obbligo di presentare istanze di accesso alle procedure concorsuali basate in situazione di indebitamento eccessivo</w:t>
      </w:r>
      <w:r w:rsidR="00BC3805">
        <w:rPr>
          <w:sz w:val="22"/>
          <w:szCs w:val="22"/>
        </w:rPr>
        <w:t xml:space="preserve"> s</w:t>
      </w:r>
      <w:r w:rsidRPr="009219A2">
        <w:rPr>
          <w:sz w:val="22"/>
          <w:szCs w:val="22"/>
        </w:rPr>
        <w:t>ia temporaneamente sospeso, fino ad una certa data o in pendenza di una decisione di una agenzia statale. Tale sospensione non dovrebbe essere sottoposta a ulteriori condizioni sostanziali, così come</w:t>
      </w:r>
      <w:r w:rsidR="00BC3805">
        <w:rPr>
          <w:sz w:val="22"/>
          <w:szCs w:val="22"/>
        </w:rPr>
        <w:t xml:space="preserve"> </w:t>
      </w:r>
      <w:r w:rsidRPr="009219A2">
        <w:rPr>
          <w:sz w:val="22"/>
          <w:szCs w:val="22"/>
        </w:rPr>
        <w:t>l</w:t>
      </w:r>
      <w:r w:rsidR="002F3D2D">
        <w:rPr>
          <w:sz w:val="22"/>
          <w:szCs w:val="22"/>
        </w:rPr>
        <w:t>’</w:t>
      </w:r>
      <w:r w:rsidRPr="009219A2">
        <w:rPr>
          <w:sz w:val="22"/>
          <w:szCs w:val="22"/>
        </w:rPr>
        <w:t>istanza per ottenere aiuti di stato o la prova di essere soggetti alla crisi attuale, come previsto alla legislazione tedesca</w:t>
      </w:r>
      <w:r w:rsidRPr="009219A2">
        <w:rPr>
          <w:rStyle w:val="Rimandonotaapidipagina"/>
          <w:sz w:val="22"/>
          <w:szCs w:val="22"/>
        </w:rPr>
        <w:footnoteReference w:id="5"/>
      </w:r>
      <w:r w:rsidRPr="009219A2">
        <w:rPr>
          <w:sz w:val="22"/>
          <w:szCs w:val="22"/>
        </w:rPr>
        <w:t>. È quindi auspicabile una sospensione generalizzata (delle istanze), quale misura temporanea dovuta alla straordinaria situazione che colpisce direttamente o indirettamente ogni settore economico. La legislazione di emergenza emessa in Svizzera</w:t>
      </w:r>
      <w:r w:rsidRPr="009219A2">
        <w:rPr>
          <w:rStyle w:val="Rimandonotaapidipagina"/>
          <w:sz w:val="22"/>
          <w:szCs w:val="22"/>
        </w:rPr>
        <w:footnoteReference w:id="6"/>
      </w:r>
      <w:r w:rsidRPr="009219A2">
        <w:rPr>
          <w:sz w:val="22"/>
          <w:szCs w:val="22"/>
        </w:rPr>
        <w:t xml:space="preserve"> ed in Spagna</w:t>
      </w:r>
      <w:r w:rsidRPr="009219A2">
        <w:rPr>
          <w:rStyle w:val="Rimandonotaapidipagina"/>
          <w:sz w:val="22"/>
          <w:szCs w:val="22"/>
        </w:rPr>
        <w:footnoteReference w:id="7"/>
      </w:r>
      <w:r w:rsidRPr="009219A2">
        <w:rPr>
          <w:sz w:val="22"/>
          <w:szCs w:val="22"/>
        </w:rPr>
        <w:t xml:space="preserve"> è il modello raccomandato in questo caso. La sospensione dovrebbe anche esentare da qualsiasi responsabilità gli amministratori per la mancata presentazione di istanze di accesso a procedure concorsuali dovute al verificarsi di una situazione di</w:t>
      </w:r>
      <w:r w:rsidR="00BC3805">
        <w:rPr>
          <w:sz w:val="22"/>
          <w:szCs w:val="22"/>
        </w:rPr>
        <w:t xml:space="preserve"> </w:t>
      </w:r>
      <w:r w:rsidRPr="009219A2">
        <w:rPr>
          <w:sz w:val="22"/>
          <w:szCs w:val="22"/>
        </w:rPr>
        <w:t>indebitamento eccessivo. A maggior ragione la sospensione dovrebbe riguardare anche il diritto dei creditori di presentare istanze</w:t>
      </w:r>
      <w:r w:rsidR="00BC3805">
        <w:rPr>
          <w:sz w:val="22"/>
          <w:szCs w:val="22"/>
        </w:rPr>
        <w:t xml:space="preserve"> </w:t>
      </w:r>
      <w:r w:rsidRPr="009219A2">
        <w:rPr>
          <w:sz w:val="22"/>
          <w:szCs w:val="22"/>
        </w:rPr>
        <w:t>previste dalla legge concorsuale nei confronti dei debitori.</w:t>
      </w:r>
    </w:p>
    <w:p w14:paraId="39652DF3" w14:textId="77777777" w:rsidR="009219A2" w:rsidRPr="003903E3" w:rsidRDefault="009219A2" w:rsidP="002F3D2D">
      <w:pPr>
        <w:spacing w:before="240"/>
        <w:jc w:val="both"/>
        <w:rPr>
          <w:b/>
          <w:bCs/>
          <w:u w:val="single"/>
        </w:rPr>
      </w:pPr>
      <w:r w:rsidRPr="003903E3">
        <w:rPr>
          <w:b/>
          <w:bCs/>
          <w:u w:val="single"/>
        </w:rPr>
        <w:t xml:space="preserve">2° Step: Rispondere alla </w:t>
      </w:r>
      <w:r>
        <w:rPr>
          <w:b/>
          <w:bCs/>
          <w:u w:val="single"/>
        </w:rPr>
        <w:t>carenza</w:t>
      </w:r>
      <w:r w:rsidRPr="003903E3">
        <w:rPr>
          <w:b/>
          <w:bCs/>
          <w:u w:val="single"/>
        </w:rPr>
        <w:t xml:space="preserve"> di liquidità delle imprese</w:t>
      </w:r>
    </w:p>
    <w:p w14:paraId="79A0A402" w14:textId="77777777" w:rsidR="009219A2" w:rsidRPr="009219A2" w:rsidRDefault="009219A2" w:rsidP="00233436">
      <w:pPr>
        <w:spacing w:line="300" w:lineRule="auto"/>
        <w:jc w:val="both"/>
        <w:rPr>
          <w:sz w:val="22"/>
          <w:szCs w:val="22"/>
        </w:rPr>
      </w:pPr>
      <w:r w:rsidRPr="009219A2">
        <w:rPr>
          <w:sz w:val="22"/>
          <w:szCs w:val="22"/>
        </w:rPr>
        <w:t>Il (parziale) blocco di una attività economica per settimane od addirittura per mesi, la mancanza di manodopera dovuta a misure di chiusura forzata (</w:t>
      </w:r>
      <w:r w:rsidRPr="009219A2">
        <w:rPr>
          <w:i/>
          <w:iCs/>
          <w:sz w:val="22"/>
          <w:szCs w:val="22"/>
        </w:rPr>
        <w:t>lockdownmeasures</w:t>
      </w:r>
      <w:r w:rsidRPr="009219A2">
        <w:rPr>
          <w:sz w:val="22"/>
          <w:szCs w:val="22"/>
        </w:rPr>
        <w:t>) o l</w:t>
      </w:r>
      <w:r w:rsidR="002F3D2D">
        <w:rPr>
          <w:sz w:val="22"/>
          <w:szCs w:val="22"/>
        </w:rPr>
        <w:t>’</w:t>
      </w:r>
      <w:r w:rsidRPr="009219A2">
        <w:rPr>
          <w:sz w:val="22"/>
          <w:szCs w:val="22"/>
        </w:rPr>
        <w:t>impossibilità per i consumatori di utilizzare direttamente prodotti o servizi riduce il flusso di cassa che alimenta le attività economiche.</w:t>
      </w:r>
      <w:r w:rsidR="00BC3805">
        <w:rPr>
          <w:sz w:val="22"/>
          <w:szCs w:val="22"/>
        </w:rPr>
        <w:t xml:space="preserve"> </w:t>
      </w:r>
      <w:r w:rsidRPr="009219A2">
        <w:rPr>
          <w:sz w:val="22"/>
          <w:szCs w:val="22"/>
        </w:rPr>
        <w:t xml:space="preserve">Specialmente le piccole imprese con scarse riserve di liquidità affronteranno presto problemi di liquidità che si qualificheranno come </w:t>
      </w:r>
      <w:r w:rsidR="00233436">
        <w:rPr>
          <w:sz w:val="22"/>
          <w:szCs w:val="22"/>
        </w:rPr>
        <w:t>“</w:t>
      </w:r>
      <w:r w:rsidRPr="009219A2">
        <w:rPr>
          <w:sz w:val="22"/>
          <w:szCs w:val="22"/>
        </w:rPr>
        <w:t>insolvenza</w:t>
      </w:r>
      <w:r w:rsidR="00233436">
        <w:rPr>
          <w:sz w:val="22"/>
          <w:szCs w:val="22"/>
        </w:rPr>
        <w:t>”</w:t>
      </w:r>
      <w:r w:rsidRPr="009219A2">
        <w:rPr>
          <w:sz w:val="22"/>
          <w:szCs w:val="22"/>
        </w:rPr>
        <w:t xml:space="preserve"> così come codificata dalle attuali legislazioni.</w:t>
      </w:r>
    </w:p>
    <w:p w14:paraId="22C0CDAD" w14:textId="77777777" w:rsidR="009219A2" w:rsidRPr="009219A2" w:rsidRDefault="009219A2" w:rsidP="00233436">
      <w:pPr>
        <w:spacing w:line="300" w:lineRule="auto"/>
        <w:jc w:val="both"/>
        <w:rPr>
          <w:sz w:val="22"/>
          <w:szCs w:val="22"/>
        </w:rPr>
      </w:pPr>
      <w:r w:rsidRPr="009219A2">
        <w:rPr>
          <w:sz w:val="22"/>
          <w:szCs w:val="22"/>
        </w:rPr>
        <w:t xml:space="preserve">Così come nel caso di indebitamento eccessivo, gli imprenditori con problemi di liquidità rischieranno di essere sottoposti a procedure concorsuali, quando, in normali condizioni di mercato, essi sarebbero definiti solvibili. A tale situazione di </w:t>
      </w:r>
      <w:r w:rsidR="00233436">
        <w:rPr>
          <w:sz w:val="22"/>
          <w:szCs w:val="22"/>
        </w:rPr>
        <w:t>“</w:t>
      </w:r>
      <w:r w:rsidRPr="009219A2">
        <w:rPr>
          <w:sz w:val="22"/>
          <w:szCs w:val="22"/>
        </w:rPr>
        <w:t>sconfinamento</w:t>
      </w:r>
      <w:r w:rsidR="00233436">
        <w:rPr>
          <w:sz w:val="22"/>
          <w:szCs w:val="22"/>
        </w:rPr>
        <w:t>”</w:t>
      </w:r>
      <w:r w:rsidRPr="009219A2">
        <w:rPr>
          <w:sz w:val="22"/>
          <w:szCs w:val="22"/>
        </w:rPr>
        <w:t xml:space="preserve"> la legge correntemente applicata in situazioni normali dovrebbe includere un vasto insieme di strumenti a favore delle attività economiche.</w:t>
      </w:r>
    </w:p>
    <w:p w14:paraId="599F1D85" w14:textId="77777777" w:rsidR="009219A2" w:rsidRPr="009219A2" w:rsidRDefault="009219A2" w:rsidP="00233436">
      <w:pPr>
        <w:spacing w:line="300" w:lineRule="auto"/>
        <w:jc w:val="both"/>
        <w:rPr>
          <w:sz w:val="22"/>
          <w:szCs w:val="22"/>
        </w:rPr>
      </w:pPr>
      <w:r w:rsidRPr="009219A2">
        <w:rPr>
          <w:sz w:val="22"/>
          <w:szCs w:val="22"/>
        </w:rPr>
        <w:t xml:space="preserve">Tuttavia, per entrambe le proposte formulate, raccomandiamo che la Commissione Europea renda disponibile un aggiornamento costante relativo alle misure adottate </w:t>
      </w:r>
      <w:r w:rsidRPr="009219A2">
        <w:rPr>
          <w:i/>
          <w:iCs/>
          <w:sz w:val="22"/>
          <w:szCs w:val="22"/>
        </w:rPr>
        <w:t>ad-hoc</w:t>
      </w:r>
      <w:r w:rsidRPr="009219A2">
        <w:rPr>
          <w:sz w:val="22"/>
          <w:szCs w:val="22"/>
        </w:rPr>
        <w:t xml:space="preserve"> in Europa. Stante il mercato interno Europeo, i legislatori nazionali e gli imprenditori Europei dovrebbero essere maggiormente informati delle misure adottate durante la crisi nei vari paesi.</w:t>
      </w:r>
    </w:p>
    <w:p w14:paraId="483C4F95" w14:textId="77777777" w:rsidR="009219A2" w:rsidRPr="003A4661" w:rsidRDefault="009219A2" w:rsidP="002F3D2D">
      <w:pPr>
        <w:spacing w:before="240"/>
        <w:jc w:val="both"/>
        <w:rPr>
          <w:b/>
          <w:bCs/>
        </w:rPr>
      </w:pPr>
      <w:r w:rsidRPr="003A4661">
        <w:rPr>
          <w:b/>
          <w:bCs/>
        </w:rPr>
        <w:lastRenderedPageBreak/>
        <w:t>Le aree da prendere in considerazione dai Legislatori</w:t>
      </w:r>
    </w:p>
    <w:p w14:paraId="4CC5DFEB" w14:textId="77777777" w:rsidR="009219A2" w:rsidRPr="009219A2" w:rsidRDefault="009219A2" w:rsidP="00233436">
      <w:pPr>
        <w:spacing w:line="300" w:lineRule="auto"/>
        <w:jc w:val="both"/>
        <w:rPr>
          <w:rFonts w:cstheme="minorHAnsi"/>
          <w:sz w:val="22"/>
          <w:szCs w:val="22"/>
        </w:rPr>
      </w:pPr>
      <w:r w:rsidRPr="009219A2">
        <w:rPr>
          <w:rFonts w:cstheme="minorHAnsi"/>
          <w:sz w:val="22"/>
          <w:szCs w:val="22"/>
        </w:rPr>
        <w:t>Qui seguito evidenziamo quattro specifiche aree nelle quali i legislatori nazionali dovrebbero prendere in considerazione l</w:t>
      </w:r>
      <w:r w:rsidR="002F3D2D">
        <w:rPr>
          <w:rFonts w:cstheme="minorHAnsi"/>
          <w:sz w:val="22"/>
          <w:szCs w:val="22"/>
        </w:rPr>
        <w:t>’</w:t>
      </w:r>
      <w:r w:rsidRPr="009219A2">
        <w:rPr>
          <w:rFonts w:cstheme="minorHAnsi"/>
          <w:sz w:val="22"/>
          <w:szCs w:val="22"/>
        </w:rPr>
        <w:t>introduzione di ulteriori misure per rispondere alla crisi da Covid-19: Finanziamenti interinali, sospensione dell</w:t>
      </w:r>
      <w:r w:rsidR="002F3D2D">
        <w:rPr>
          <w:rFonts w:cstheme="minorHAnsi"/>
          <w:sz w:val="22"/>
          <w:szCs w:val="22"/>
        </w:rPr>
        <w:t>’</w:t>
      </w:r>
      <w:r w:rsidRPr="009219A2">
        <w:rPr>
          <w:rFonts w:cstheme="minorHAnsi"/>
          <w:sz w:val="22"/>
          <w:szCs w:val="22"/>
        </w:rPr>
        <w:t>obbligo di richiedere accesso a procedure concorsuali basate sull</w:t>
      </w:r>
      <w:r w:rsidR="002F3D2D">
        <w:rPr>
          <w:rFonts w:cstheme="minorHAnsi"/>
          <w:sz w:val="22"/>
          <w:szCs w:val="22"/>
        </w:rPr>
        <w:t>’</w:t>
      </w:r>
      <w:r w:rsidRPr="009219A2">
        <w:rPr>
          <w:rFonts w:cstheme="minorHAnsi"/>
          <w:sz w:val="22"/>
          <w:szCs w:val="22"/>
        </w:rPr>
        <w:t xml:space="preserve">insolvenza; </w:t>
      </w:r>
      <w:r w:rsidR="00233436">
        <w:rPr>
          <w:rFonts w:cstheme="minorHAnsi"/>
          <w:sz w:val="22"/>
          <w:szCs w:val="22"/>
        </w:rPr>
        <w:t>“</w:t>
      </w:r>
      <w:r w:rsidRPr="009219A2">
        <w:rPr>
          <w:rFonts w:cstheme="minorHAnsi"/>
          <w:sz w:val="22"/>
          <w:szCs w:val="22"/>
        </w:rPr>
        <w:t>Ibernazione</w:t>
      </w:r>
      <w:r w:rsidR="00233436">
        <w:rPr>
          <w:rFonts w:cstheme="minorHAnsi"/>
          <w:sz w:val="22"/>
          <w:szCs w:val="22"/>
        </w:rPr>
        <w:t>”</w:t>
      </w:r>
      <w:r w:rsidRPr="009219A2">
        <w:rPr>
          <w:rFonts w:cstheme="minorHAnsi"/>
          <w:sz w:val="22"/>
          <w:szCs w:val="22"/>
        </w:rPr>
        <w:t xml:space="preserve"> per le piccole imprese, sostenendo la sopravvivenza degli imprenditori e dei loro lavoratori. </w:t>
      </w:r>
    </w:p>
    <w:p w14:paraId="5E2C1D93" w14:textId="77777777" w:rsidR="009219A2" w:rsidRPr="009219A2" w:rsidRDefault="009219A2" w:rsidP="00233436">
      <w:pPr>
        <w:spacing w:after="60" w:line="300" w:lineRule="auto"/>
        <w:jc w:val="both"/>
        <w:rPr>
          <w:rFonts w:cstheme="minorHAnsi"/>
          <w:sz w:val="22"/>
          <w:szCs w:val="22"/>
        </w:rPr>
      </w:pPr>
      <w:r w:rsidRPr="009219A2">
        <w:rPr>
          <w:rFonts w:cstheme="minorHAnsi"/>
          <w:sz w:val="22"/>
          <w:szCs w:val="22"/>
        </w:rPr>
        <w:t>A seguire, alcune considerazioni per i consulenti egli studi legali, e le conclusioni.</w:t>
      </w:r>
    </w:p>
    <w:p w14:paraId="5D777D1F" w14:textId="77777777" w:rsidR="009219A2" w:rsidRPr="009219A2" w:rsidRDefault="009219A2" w:rsidP="00233436">
      <w:pPr>
        <w:pStyle w:val="Paragrafoelenco"/>
        <w:widowControl/>
        <w:numPr>
          <w:ilvl w:val="0"/>
          <w:numId w:val="23"/>
        </w:numPr>
        <w:pBdr>
          <w:top w:val="none" w:sz="4" w:space="0" w:color="000000"/>
          <w:left w:val="none" w:sz="4" w:space="0" w:color="000000"/>
          <w:bottom w:val="none" w:sz="4" w:space="0" w:color="000000"/>
          <w:right w:val="none" w:sz="4" w:space="0" w:color="000000"/>
          <w:between w:val="none" w:sz="4" w:space="0" w:color="000000"/>
        </w:pBdr>
        <w:autoSpaceDE/>
        <w:autoSpaceDN/>
        <w:spacing w:before="240" w:after="120" w:line="300" w:lineRule="auto"/>
        <w:ind w:hanging="357"/>
        <w:rPr>
          <w:rFonts w:asciiTheme="minorHAnsi" w:hAnsiTheme="minorHAnsi" w:cstheme="minorHAnsi"/>
        </w:rPr>
      </w:pPr>
      <w:r w:rsidRPr="009219A2">
        <w:rPr>
          <w:rFonts w:asciiTheme="minorHAnsi" w:hAnsiTheme="minorHAnsi" w:cstheme="minorHAnsi"/>
        </w:rPr>
        <w:t>Finanziamenti</w:t>
      </w:r>
      <w:r w:rsidR="00BC3805">
        <w:rPr>
          <w:rFonts w:asciiTheme="minorHAnsi" w:hAnsiTheme="minorHAnsi" w:cstheme="minorHAnsi"/>
        </w:rPr>
        <w:t xml:space="preserve"> </w:t>
      </w:r>
      <w:r w:rsidRPr="009219A2">
        <w:rPr>
          <w:rFonts w:asciiTheme="minorHAnsi" w:hAnsiTheme="minorHAnsi" w:cstheme="minorHAnsi"/>
        </w:rPr>
        <w:t>interinali</w:t>
      </w:r>
    </w:p>
    <w:p w14:paraId="4C07FD9B" w14:textId="1998CC23" w:rsidR="009219A2" w:rsidRPr="009219A2" w:rsidRDefault="009219A2" w:rsidP="00233436">
      <w:pPr>
        <w:spacing w:line="300" w:lineRule="auto"/>
        <w:jc w:val="both"/>
        <w:rPr>
          <w:rFonts w:cstheme="minorHAnsi"/>
          <w:sz w:val="22"/>
          <w:szCs w:val="22"/>
        </w:rPr>
      </w:pPr>
      <w:r w:rsidRPr="009219A2">
        <w:rPr>
          <w:rFonts w:cstheme="minorHAnsi"/>
          <w:sz w:val="22"/>
          <w:szCs w:val="22"/>
        </w:rPr>
        <w:t>Specificatamente per le imprese chiave (settore automobilistico, compagnie aeree, ferrovie, ecc.),</w:t>
      </w:r>
      <w:r w:rsidR="009E089B">
        <w:rPr>
          <w:rFonts w:cstheme="minorHAnsi"/>
          <w:sz w:val="22"/>
          <w:szCs w:val="22"/>
        </w:rPr>
        <w:t xml:space="preserve"> </w:t>
      </w:r>
      <w:r w:rsidRPr="009219A2">
        <w:rPr>
          <w:rFonts w:cstheme="minorHAnsi"/>
          <w:sz w:val="22"/>
          <w:szCs w:val="22"/>
        </w:rPr>
        <w:t>ma anche per le imprese di media dimensione, dovrebbero essere messi a disposizione aiuti di stato nella forma di finanziamenti-ponte.</w:t>
      </w:r>
    </w:p>
    <w:p w14:paraId="6998FA00" w14:textId="77777777" w:rsidR="009219A2" w:rsidRPr="009219A2" w:rsidRDefault="009219A2" w:rsidP="00233436">
      <w:pPr>
        <w:spacing w:line="300" w:lineRule="auto"/>
        <w:jc w:val="both"/>
        <w:rPr>
          <w:rFonts w:cstheme="minorHAnsi"/>
          <w:sz w:val="22"/>
          <w:szCs w:val="22"/>
        </w:rPr>
      </w:pPr>
      <w:r w:rsidRPr="009219A2">
        <w:rPr>
          <w:rFonts w:cstheme="minorHAnsi"/>
          <w:sz w:val="22"/>
          <w:szCs w:val="22"/>
        </w:rPr>
        <w:t>La Banca Centrale Europea ha già annunciato l</w:t>
      </w:r>
      <w:r w:rsidR="002F3D2D">
        <w:rPr>
          <w:rFonts w:cstheme="minorHAnsi"/>
          <w:sz w:val="22"/>
          <w:szCs w:val="22"/>
        </w:rPr>
        <w:t>’</w:t>
      </w:r>
      <w:r w:rsidRPr="009219A2">
        <w:rPr>
          <w:rFonts w:cstheme="minorHAnsi"/>
          <w:sz w:val="22"/>
          <w:szCs w:val="22"/>
        </w:rPr>
        <w:t>acquisto di titoli di debito di imprese europee e di Stati Membri a supporto del crollo del mercato dei capitali.</w:t>
      </w:r>
      <w:r w:rsidR="00BC3805">
        <w:rPr>
          <w:rFonts w:cstheme="minorHAnsi"/>
          <w:sz w:val="22"/>
          <w:szCs w:val="22"/>
        </w:rPr>
        <w:t xml:space="preserve"> </w:t>
      </w:r>
      <w:r w:rsidRPr="009219A2">
        <w:rPr>
          <w:rFonts w:cstheme="minorHAnsi"/>
          <w:sz w:val="22"/>
          <w:szCs w:val="22"/>
        </w:rPr>
        <w:t>Molti Stati Membri hanno intrapreso propri programmi focalizzati nel sovvenzionamento di capitali per tali settori</w:t>
      </w:r>
      <w:r w:rsidRPr="009219A2">
        <w:rPr>
          <w:rStyle w:val="Rimandonotaapidipagina"/>
          <w:rFonts w:cstheme="minorHAnsi"/>
          <w:sz w:val="22"/>
          <w:szCs w:val="22"/>
        </w:rPr>
        <w:footnoteReference w:id="8"/>
      </w:r>
      <w:r w:rsidRPr="009219A2">
        <w:rPr>
          <w:rFonts w:cstheme="minorHAnsi"/>
          <w:sz w:val="22"/>
          <w:szCs w:val="22"/>
        </w:rPr>
        <w:t>. Per i settori chiave i governi possono altresì considerare un supporto finanziario rappresentato dall</w:t>
      </w:r>
      <w:r w:rsidR="002F3D2D">
        <w:rPr>
          <w:rFonts w:cstheme="minorHAnsi"/>
          <w:sz w:val="22"/>
          <w:szCs w:val="22"/>
        </w:rPr>
        <w:t>’</w:t>
      </w:r>
      <w:r w:rsidRPr="009219A2">
        <w:rPr>
          <w:rFonts w:cstheme="minorHAnsi"/>
          <w:sz w:val="22"/>
          <w:szCs w:val="22"/>
        </w:rPr>
        <w:t>ingresso nel capitale, che in effetti significherebbe la nazionalizzazione di tali industrie.</w:t>
      </w:r>
    </w:p>
    <w:p w14:paraId="2CBBB1E9" w14:textId="77777777" w:rsidR="009219A2" w:rsidRPr="009219A2" w:rsidRDefault="009219A2" w:rsidP="00233436">
      <w:pPr>
        <w:spacing w:line="300" w:lineRule="auto"/>
        <w:jc w:val="both"/>
        <w:rPr>
          <w:rFonts w:cstheme="minorHAnsi"/>
          <w:sz w:val="22"/>
          <w:szCs w:val="22"/>
        </w:rPr>
      </w:pPr>
      <w:r w:rsidRPr="009219A2">
        <w:rPr>
          <w:rFonts w:cstheme="minorHAnsi"/>
          <w:sz w:val="22"/>
          <w:szCs w:val="22"/>
        </w:rPr>
        <w:t>Per molte piccole imprese, tuttavia, la liquidità offerta sotto forma di credito potrebbe non essere funzionale. Considerato l</w:t>
      </w:r>
      <w:r w:rsidR="002F3D2D">
        <w:rPr>
          <w:rFonts w:cstheme="minorHAnsi"/>
          <w:sz w:val="22"/>
          <w:szCs w:val="22"/>
        </w:rPr>
        <w:t>’</w:t>
      </w:r>
      <w:r w:rsidRPr="009219A2">
        <w:rPr>
          <w:rFonts w:cstheme="minorHAnsi"/>
          <w:sz w:val="22"/>
          <w:szCs w:val="22"/>
        </w:rPr>
        <w:t>esistente livello di indebitamento degli imprenditori e la redditività del capitale in condizioni normali di mercato, molti imprenditori possono o potranno rifiutarsi di incrementare il loro livello di indebitamento. In questo caso i programmi di erogazione di credito non sono funzionali, ciò implica che non potranno essere utilizzati nella stragrande maggioranza dei casi delle imprese nell</w:t>
      </w:r>
      <w:r w:rsidR="002F3D2D">
        <w:rPr>
          <w:rFonts w:cstheme="minorHAnsi"/>
          <w:sz w:val="22"/>
          <w:szCs w:val="22"/>
        </w:rPr>
        <w:t>’</w:t>
      </w:r>
      <w:r w:rsidRPr="009219A2">
        <w:rPr>
          <w:rFonts w:cstheme="minorHAnsi"/>
          <w:sz w:val="22"/>
          <w:szCs w:val="22"/>
        </w:rPr>
        <w:t>Unione europea.</w:t>
      </w:r>
    </w:p>
    <w:p w14:paraId="37A4FE4E" w14:textId="77777777" w:rsidR="009219A2" w:rsidRPr="009219A2" w:rsidRDefault="009219A2" w:rsidP="00233436">
      <w:pPr>
        <w:pStyle w:val="Paragrafoelenco"/>
        <w:widowControl/>
        <w:numPr>
          <w:ilvl w:val="0"/>
          <w:numId w:val="23"/>
        </w:numPr>
        <w:pBdr>
          <w:top w:val="none" w:sz="4" w:space="0" w:color="000000"/>
          <w:left w:val="none" w:sz="4" w:space="0" w:color="000000"/>
          <w:bottom w:val="none" w:sz="4" w:space="0" w:color="000000"/>
          <w:right w:val="none" w:sz="4" w:space="0" w:color="000000"/>
          <w:between w:val="none" w:sz="4" w:space="0" w:color="000000"/>
        </w:pBdr>
        <w:autoSpaceDE/>
        <w:autoSpaceDN/>
        <w:spacing w:before="240" w:after="120" w:line="300" w:lineRule="auto"/>
        <w:ind w:hanging="357"/>
        <w:rPr>
          <w:rFonts w:asciiTheme="minorHAnsi" w:hAnsiTheme="minorHAnsi" w:cstheme="minorHAnsi"/>
        </w:rPr>
      </w:pPr>
      <w:r w:rsidRPr="009219A2">
        <w:rPr>
          <w:rFonts w:asciiTheme="minorHAnsi" w:hAnsiTheme="minorHAnsi" w:cstheme="minorHAnsi"/>
        </w:rPr>
        <w:t>Sospensione</w:t>
      </w:r>
      <w:r w:rsidR="00BC3805">
        <w:rPr>
          <w:rFonts w:asciiTheme="minorHAnsi" w:hAnsiTheme="minorHAnsi" w:cstheme="minorHAnsi"/>
        </w:rPr>
        <w:t xml:space="preserve"> </w:t>
      </w:r>
      <w:r w:rsidRPr="009219A2">
        <w:rPr>
          <w:rFonts w:asciiTheme="minorHAnsi" w:hAnsiTheme="minorHAnsi" w:cstheme="minorHAnsi"/>
        </w:rPr>
        <w:t>dell</w:t>
      </w:r>
      <w:r w:rsidR="002F3D2D">
        <w:rPr>
          <w:rFonts w:asciiTheme="minorHAnsi" w:hAnsiTheme="minorHAnsi" w:cstheme="minorHAnsi"/>
        </w:rPr>
        <w:t>’</w:t>
      </w:r>
      <w:r w:rsidRPr="009219A2">
        <w:rPr>
          <w:rFonts w:asciiTheme="minorHAnsi" w:hAnsiTheme="minorHAnsi" w:cstheme="minorHAnsi"/>
        </w:rPr>
        <w:t>obbligo di accedere a procedure concorsuali in caso di insolvenza</w:t>
      </w:r>
    </w:p>
    <w:p w14:paraId="4FBCB4D3" w14:textId="43E5D8F1" w:rsidR="00150CE0" w:rsidRDefault="009219A2" w:rsidP="00233436">
      <w:pPr>
        <w:spacing w:line="300" w:lineRule="auto"/>
        <w:jc w:val="both"/>
        <w:rPr>
          <w:rFonts w:cstheme="minorHAnsi"/>
          <w:sz w:val="22"/>
          <w:szCs w:val="22"/>
        </w:rPr>
      </w:pPr>
      <w:r w:rsidRPr="009219A2">
        <w:rPr>
          <w:rFonts w:cstheme="minorHAnsi"/>
          <w:sz w:val="22"/>
          <w:szCs w:val="22"/>
        </w:rPr>
        <w:t>Per le imprese che si trovano in condizione di impossibilità di far fronte alle proprie obbligazioni,</w:t>
      </w:r>
      <w:r w:rsidR="009E089B">
        <w:rPr>
          <w:rFonts w:cstheme="minorHAnsi"/>
          <w:sz w:val="22"/>
          <w:szCs w:val="22"/>
        </w:rPr>
        <w:t xml:space="preserve"> </w:t>
      </w:r>
      <w:r w:rsidRPr="009219A2">
        <w:rPr>
          <w:rFonts w:cstheme="minorHAnsi"/>
          <w:sz w:val="22"/>
          <w:szCs w:val="22"/>
        </w:rPr>
        <w:t>dovrebbe essere recepito dalla legislazione il venir meno dell</w:t>
      </w:r>
      <w:r w:rsidR="002F3D2D">
        <w:rPr>
          <w:rFonts w:cstheme="minorHAnsi"/>
          <w:sz w:val="22"/>
          <w:szCs w:val="22"/>
        </w:rPr>
        <w:t>’</w:t>
      </w:r>
      <w:r w:rsidRPr="009219A2">
        <w:rPr>
          <w:rFonts w:cstheme="minorHAnsi"/>
          <w:sz w:val="22"/>
          <w:szCs w:val="22"/>
        </w:rPr>
        <w:t>obbligo di accedere alla normativa sulla crisi d</w:t>
      </w:r>
      <w:r w:rsidR="002F3D2D">
        <w:rPr>
          <w:rFonts w:cstheme="minorHAnsi"/>
          <w:sz w:val="22"/>
          <w:szCs w:val="22"/>
        </w:rPr>
        <w:t>’</w:t>
      </w:r>
      <w:r w:rsidRPr="009219A2">
        <w:rPr>
          <w:rFonts w:cstheme="minorHAnsi"/>
          <w:sz w:val="22"/>
          <w:szCs w:val="22"/>
        </w:rPr>
        <w:t>impresa. Così nel caso di crisi da indebitamento eccessivo, nelle competenti giurisdizioni, l</w:t>
      </w:r>
      <w:r w:rsidR="002F3D2D">
        <w:rPr>
          <w:rFonts w:cstheme="minorHAnsi"/>
          <w:sz w:val="22"/>
          <w:szCs w:val="22"/>
        </w:rPr>
        <w:t>’</w:t>
      </w:r>
      <w:r w:rsidRPr="009219A2">
        <w:rPr>
          <w:rFonts w:cstheme="minorHAnsi"/>
          <w:sz w:val="22"/>
          <w:szCs w:val="22"/>
        </w:rPr>
        <w:t>obbligo di accedere a procedure concorsuali a seguito di insolvenza dovrebbe essere sospeso per tutto il tempo dell</w:t>
      </w:r>
      <w:r w:rsidR="002F3D2D">
        <w:rPr>
          <w:rFonts w:cstheme="minorHAnsi"/>
          <w:sz w:val="22"/>
          <w:szCs w:val="22"/>
        </w:rPr>
        <w:t>’</w:t>
      </w:r>
      <w:r w:rsidRPr="009219A2">
        <w:rPr>
          <w:rFonts w:cstheme="minorHAnsi"/>
          <w:sz w:val="22"/>
          <w:szCs w:val="22"/>
        </w:rPr>
        <w:t>emergenza in maniera incondizionata. La legislazione di emergenza in Svizzera e in Spagna è il modello legislativo raccomandato. Ed ancora, questa sospensione dovrebbe esentare gli imprenditori / amministratori da ogni responsabilità connessa.</w:t>
      </w:r>
      <w:r w:rsidR="00150CE0">
        <w:rPr>
          <w:rFonts w:cstheme="minorHAnsi"/>
          <w:sz w:val="22"/>
          <w:szCs w:val="22"/>
        </w:rPr>
        <w:br w:type="page"/>
      </w:r>
    </w:p>
    <w:p w14:paraId="1571EF3A" w14:textId="77777777" w:rsidR="009219A2" w:rsidRPr="009219A2" w:rsidRDefault="00233436" w:rsidP="00233436">
      <w:pPr>
        <w:pStyle w:val="Paragrafoelenco"/>
        <w:widowControl/>
        <w:numPr>
          <w:ilvl w:val="0"/>
          <w:numId w:val="23"/>
        </w:numPr>
        <w:pBdr>
          <w:top w:val="none" w:sz="4" w:space="0" w:color="000000"/>
          <w:left w:val="none" w:sz="4" w:space="0" w:color="000000"/>
          <w:bottom w:val="none" w:sz="4" w:space="0" w:color="000000"/>
          <w:right w:val="none" w:sz="4" w:space="0" w:color="000000"/>
          <w:between w:val="none" w:sz="4" w:space="0" w:color="000000"/>
        </w:pBdr>
        <w:autoSpaceDE/>
        <w:autoSpaceDN/>
        <w:spacing w:before="240" w:after="120" w:line="300" w:lineRule="auto"/>
        <w:ind w:hanging="357"/>
        <w:rPr>
          <w:rFonts w:asciiTheme="minorHAnsi" w:hAnsiTheme="minorHAnsi" w:cstheme="minorHAnsi"/>
        </w:rPr>
      </w:pPr>
      <w:r>
        <w:rPr>
          <w:rFonts w:asciiTheme="minorHAnsi" w:hAnsiTheme="minorHAnsi" w:cstheme="minorHAnsi"/>
        </w:rPr>
        <w:lastRenderedPageBreak/>
        <w:t>“</w:t>
      </w:r>
      <w:r w:rsidR="009219A2" w:rsidRPr="009219A2">
        <w:rPr>
          <w:rFonts w:asciiTheme="minorHAnsi" w:hAnsiTheme="minorHAnsi" w:cstheme="minorHAnsi"/>
        </w:rPr>
        <w:t>Ibernazione</w:t>
      </w:r>
      <w:r>
        <w:rPr>
          <w:rFonts w:asciiTheme="minorHAnsi" w:hAnsiTheme="minorHAnsi" w:cstheme="minorHAnsi"/>
        </w:rPr>
        <w:t>”</w:t>
      </w:r>
      <w:r w:rsidR="009219A2" w:rsidRPr="009219A2">
        <w:rPr>
          <w:rFonts w:asciiTheme="minorHAnsi" w:hAnsiTheme="minorHAnsi" w:cstheme="minorHAnsi"/>
        </w:rPr>
        <w:t xml:space="preserve"> per le </w:t>
      </w:r>
      <w:r w:rsidR="003D3C2F">
        <w:rPr>
          <w:rFonts w:asciiTheme="minorHAnsi" w:hAnsiTheme="minorHAnsi" w:cstheme="minorHAnsi"/>
        </w:rPr>
        <w:t xml:space="preserve">piccolo </w:t>
      </w:r>
      <w:r w:rsidR="009219A2" w:rsidRPr="009219A2">
        <w:rPr>
          <w:rFonts w:asciiTheme="minorHAnsi" w:hAnsiTheme="minorHAnsi" w:cstheme="minorHAnsi"/>
        </w:rPr>
        <w:t>imprese</w:t>
      </w:r>
    </w:p>
    <w:p w14:paraId="4EF33F1D" w14:textId="77777777" w:rsidR="009219A2" w:rsidRPr="009219A2" w:rsidRDefault="009219A2" w:rsidP="00233436">
      <w:pPr>
        <w:spacing w:line="300" w:lineRule="auto"/>
        <w:jc w:val="both"/>
        <w:rPr>
          <w:rFonts w:cstheme="minorHAnsi"/>
          <w:sz w:val="22"/>
          <w:szCs w:val="22"/>
        </w:rPr>
      </w:pPr>
      <w:r w:rsidRPr="009219A2">
        <w:rPr>
          <w:rFonts w:cstheme="minorHAnsi"/>
          <w:sz w:val="22"/>
          <w:szCs w:val="22"/>
        </w:rPr>
        <w:t>Sospendere il dovere di accedere ad una procedura di insolvenza non risolve il problema per gli imprenditori in una situazione ove sussiste carenza degli incassi e</w:t>
      </w:r>
      <w:r w:rsidR="00BC3805">
        <w:rPr>
          <w:rFonts w:cstheme="minorHAnsi"/>
          <w:sz w:val="22"/>
          <w:szCs w:val="22"/>
        </w:rPr>
        <w:t xml:space="preserve"> </w:t>
      </w:r>
      <w:r w:rsidRPr="009219A2">
        <w:rPr>
          <w:rFonts w:cstheme="minorHAnsi"/>
          <w:sz w:val="22"/>
          <w:szCs w:val="22"/>
        </w:rPr>
        <w:t>incapacità di far fronte ai propri debiti. Alla impresa che non è solvibile, a causa delle misure restrittive e delle risposte dei mercati al Covid-19, deve essere offerta la possibilità di una chiusura temporanea dell</w:t>
      </w:r>
      <w:r w:rsidR="002F3D2D">
        <w:rPr>
          <w:rFonts w:cstheme="minorHAnsi"/>
          <w:sz w:val="22"/>
          <w:szCs w:val="22"/>
        </w:rPr>
        <w:t>’</w:t>
      </w:r>
      <w:r w:rsidRPr="009219A2">
        <w:rPr>
          <w:rFonts w:cstheme="minorHAnsi"/>
          <w:sz w:val="22"/>
          <w:szCs w:val="22"/>
        </w:rPr>
        <w:t>attività e l</w:t>
      </w:r>
      <w:r w:rsidR="002F3D2D">
        <w:rPr>
          <w:rFonts w:cstheme="minorHAnsi"/>
          <w:sz w:val="22"/>
          <w:szCs w:val="22"/>
        </w:rPr>
        <w:t>’</w:t>
      </w:r>
      <w:r w:rsidR="00233436">
        <w:rPr>
          <w:rFonts w:cstheme="minorHAnsi"/>
          <w:sz w:val="22"/>
          <w:szCs w:val="22"/>
        </w:rPr>
        <w:t>”</w:t>
      </w:r>
      <w:r w:rsidRPr="009219A2">
        <w:rPr>
          <w:rFonts w:cstheme="minorHAnsi"/>
          <w:sz w:val="22"/>
          <w:szCs w:val="22"/>
        </w:rPr>
        <w:t>ibernazione</w:t>
      </w:r>
      <w:r w:rsidR="00233436">
        <w:rPr>
          <w:rFonts w:cstheme="minorHAnsi"/>
          <w:sz w:val="22"/>
          <w:szCs w:val="22"/>
        </w:rPr>
        <w:t>”</w:t>
      </w:r>
      <w:r w:rsidRPr="009219A2">
        <w:rPr>
          <w:rFonts w:cstheme="minorHAnsi"/>
          <w:sz w:val="22"/>
          <w:szCs w:val="22"/>
        </w:rPr>
        <w:t xml:space="preserve"> (o meglio la messa in letargo) fintanto che l</w:t>
      </w:r>
      <w:r w:rsidR="002F3D2D">
        <w:rPr>
          <w:rFonts w:cstheme="minorHAnsi"/>
          <w:sz w:val="22"/>
          <w:szCs w:val="22"/>
        </w:rPr>
        <w:t>’</w:t>
      </w:r>
      <w:r w:rsidRPr="009219A2">
        <w:rPr>
          <w:rFonts w:cstheme="minorHAnsi"/>
          <w:sz w:val="22"/>
          <w:szCs w:val="22"/>
        </w:rPr>
        <w:t>incertezza non sarà superata e la situazione del mercato non torni alla normalità.</w:t>
      </w:r>
    </w:p>
    <w:p w14:paraId="64C91A78" w14:textId="77777777" w:rsidR="009219A2" w:rsidRPr="009219A2" w:rsidRDefault="009219A2" w:rsidP="009E089B">
      <w:pPr>
        <w:spacing w:line="300" w:lineRule="auto"/>
        <w:jc w:val="both"/>
        <w:rPr>
          <w:rFonts w:cstheme="minorHAnsi"/>
          <w:sz w:val="22"/>
          <w:szCs w:val="22"/>
        </w:rPr>
      </w:pPr>
      <w:r w:rsidRPr="009219A2">
        <w:rPr>
          <w:rFonts w:cstheme="minorHAnsi"/>
          <w:sz w:val="22"/>
          <w:szCs w:val="22"/>
        </w:rPr>
        <w:t xml:space="preserve">Ci sono differenti modi per raggiungere tale stato di </w:t>
      </w:r>
      <w:r w:rsidR="00233436">
        <w:rPr>
          <w:rFonts w:cstheme="minorHAnsi"/>
          <w:sz w:val="22"/>
          <w:szCs w:val="22"/>
        </w:rPr>
        <w:t>“</w:t>
      </w:r>
      <w:r w:rsidRPr="009219A2">
        <w:rPr>
          <w:rFonts w:cstheme="minorHAnsi"/>
          <w:sz w:val="22"/>
          <w:szCs w:val="22"/>
        </w:rPr>
        <w:t>ibernazione</w:t>
      </w:r>
      <w:r w:rsidR="00233436">
        <w:rPr>
          <w:rFonts w:cstheme="minorHAnsi"/>
          <w:sz w:val="22"/>
          <w:szCs w:val="22"/>
        </w:rPr>
        <w:t>”</w:t>
      </w:r>
    </w:p>
    <w:p w14:paraId="12094CC1" w14:textId="77777777" w:rsidR="009219A2" w:rsidRPr="009219A2" w:rsidRDefault="009219A2" w:rsidP="00233436">
      <w:pPr>
        <w:pStyle w:val="Paragrafoelenco"/>
        <w:widowControl/>
        <w:numPr>
          <w:ilvl w:val="0"/>
          <w:numId w:val="24"/>
        </w:numPr>
        <w:pBdr>
          <w:top w:val="none" w:sz="4" w:space="0" w:color="000000"/>
          <w:left w:val="none" w:sz="4" w:space="0" w:color="000000"/>
          <w:bottom w:val="none" w:sz="4" w:space="0" w:color="000000"/>
          <w:right w:val="none" w:sz="4" w:space="0" w:color="000000"/>
          <w:between w:val="none" w:sz="4" w:space="0" w:color="000000"/>
        </w:pBdr>
        <w:autoSpaceDE/>
        <w:autoSpaceDN/>
        <w:spacing w:before="240" w:after="120" w:line="300" w:lineRule="auto"/>
        <w:ind w:hanging="357"/>
        <w:rPr>
          <w:rFonts w:asciiTheme="minorHAnsi" w:hAnsiTheme="minorHAnsi" w:cstheme="minorHAnsi"/>
        </w:rPr>
      </w:pPr>
      <w:r w:rsidRPr="009219A2">
        <w:rPr>
          <w:rFonts w:asciiTheme="minorHAnsi" w:hAnsiTheme="minorHAnsi" w:cstheme="minorHAnsi"/>
        </w:rPr>
        <w:t>Moratoria generale</w:t>
      </w:r>
    </w:p>
    <w:p w14:paraId="09D255D1" w14:textId="77777777" w:rsidR="009219A2" w:rsidRPr="009219A2" w:rsidRDefault="009219A2" w:rsidP="009E089B">
      <w:pPr>
        <w:spacing w:line="300" w:lineRule="auto"/>
        <w:jc w:val="both"/>
        <w:rPr>
          <w:rFonts w:cstheme="minorHAnsi"/>
          <w:sz w:val="22"/>
          <w:szCs w:val="22"/>
        </w:rPr>
      </w:pPr>
      <w:r w:rsidRPr="009219A2">
        <w:rPr>
          <w:rFonts w:cstheme="minorHAnsi"/>
          <w:sz w:val="22"/>
          <w:szCs w:val="22"/>
        </w:rPr>
        <w:t>Le risposte minime legislative dovranno temporaneamente sospendere l</w:t>
      </w:r>
      <w:r w:rsidR="002F3D2D">
        <w:rPr>
          <w:rFonts w:cstheme="minorHAnsi"/>
          <w:sz w:val="22"/>
          <w:szCs w:val="22"/>
        </w:rPr>
        <w:t>’</w:t>
      </w:r>
      <w:r w:rsidRPr="009219A2">
        <w:rPr>
          <w:rFonts w:cstheme="minorHAnsi"/>
          <w:sz w:val="22"/>
          <w:szCs w:val="22"/>
        </w:rPr>
        <w:t>esecuzione forzata (insieme con la sospensione dell</w:t>
      </w:r>
      <w:r w:rsidR="002F3D2D">
        <w:rPr>
          <w:rFonts w:cstheme="minorHAnsi"/>
          <w:sz w:val="22"/>
          <w:szCs w:val="22"/>
        </w:rPr>
        <w:t>’</w:t>
      </w:r>
      <w:r w:rsidRPr="009219A2">
        <w:rPr>
          <w:rFonts w:cstheme="minorHAnsi"/>
          <w:sz w:val="22"/>
          <w:szCs w:val="22"/>
        </w:rPr>
        <w:t>obbligo di accedere alle procedure concorsuali). La risposta della Svizzera include tale moratoria. Essa limita le misure coercitive di recupero del credito, ma non sospende le scadenze dei crediti o i diritti per recedere o decadere dal beneficio del termine dei contratti a seguito di inadempimento.</w:t>
      </w:r>
    </w:p>
    <w:p w14:paraId="6532F443" w14:textId="77777777" w:rsidR="009219A2" w:rsidRPr="009219A2" w:rsidRDefault="009219A2" w:rsidP="00233436">
      <w:pPr>
        <w:pStyle w:val="Paragrafoelenco"/>
        <w:widowControl/>
        <w:numPr>
          <w:ilvl w:val="0"/>
          <w:numId w:val="24"/>
        </w:numPr>
        <w:pBdr>
          <w:top w:val="none" w:sz="4" w:space="0" w:color="000000"/>
          <w:left w:val="none" w:sz="4" w:space="0" w:color="000000"/>
          <w:bottom w:val="none" w:sz="4" w:space="0" w:color="000000"/>
          <w:right w:val="none" w:sz="4" w:space="0" w:color="000000"/>
          <w:between w:val="none" w:sz="4" w:space="0" w:color="000000"/>
        </w:pBdr>
        <w:autoSpaceDE/>
        <w:autoSpaceDN/>
        <w:spacing w:before="240" w:after="120" w:line="300" w:lineRule="auto"/>
        <w:ind w:hanging="357"/>
        <w:rPr>
          <w:rFonts w:asciiTheme="minorHAnsi" w:hAnsiTheme="minorHAnsi" w:cstheme="minorHAnsi"/>
        </w:rPr>
      </w:pPr>
      <w:r w:rsidRPr="009219A2">
        <w:rPr>
          <w:rFonts w:asciiTheme="minorHAnsi" w:hAnsiTheme="minorHAnsi" w:cstheme="minorHAnsi"/>
        </w:rPr>
        <w:t>Rinvio</w:t>
      </w:r>
      <w:r w:rsidR="00BC3805">
        <w:rPr>
          <w:rFonts w:asciiTheme="minorHAnsi" w:hAnsiTheme="minorHAnsi" w:cstheme="minorHAnsi"/>
        </w:rPr>
        <w:t xml:space="preserve"> </w:t>
      </w:r>
      <w:r w:rsidRPr="009219A2">
        <w:rPr>
          <w:rFonts w:asciiTheme="minorHAnsi" w:hAnsiTheme="minorHAnsi" w:cstheme="minorHAnsi"/>
        </w:rPr>
        <w:t>dei</w:t>
      </w:r>
      <w:r w:rsidR="00BC3805">
        <w:rPr>
          <w:rFonts w:asciiTheme="minorHAnsi" w:hAnsiTheme="minorHAnsi" w:cstheme="minorHAnsi"/>
        </w:rPr>
        <w:t xml:space="preserve"> </w:t>
      </w:r>
      <w:r w:rsidRPr="009219A2">
        <w:rPr>
          <w:rFonts w:asciiTheme="minorHAnsi" w:hAnsiTheme="minorHAnsi" w:cstheme="minorHAnsi"/>
        </w:rPr>
        <w:t>pagamenti (ed esecuzioni)</w:t>
      </w:r>
    </w:p>
    <w:p w14:paraId="6ED19729" w14:textId="77777777" w:rsidR="009219A2" w:rsidRPr="009219A2" w:rsidRDefault="009219A2" w:rsidP="009E089B">
      <w:pPr>
        <w:spacing w:line="300" w:lineRule="auto"/>
        <w:jc w:val="both"/>
        <w:rPr>
          <w:rFonts w:cstheme="minorHAnsi"/>
          <w:sz w:val="22"/>
          <w:szCs w:val="22"/>
        </w:rPr>
      </w:pPr>
      <w:r w:rsidRPr="009219A2">
        <w:rPr>
          <w:rFonts w:cstheme="minorHAnsi"/>
          <w:sz w:val="22"/>
          <w:szCs w:val="22"/>
        </w:rPr>
        <w:t xml:space="preserve">Gli effetti di una moratoria non sono sufficienti per ciò di cui necessitano le imprese in questi giorni. Una </w:t>
      </w:r>
      <w:r w:rsidR="00233436">
        <w:rPr>
          <w:rFonts w:cstheme="minorHAnsi"/>
          <w:sz w:val="22"/>
          <w:szCs w:val="22"/>
        </w:rPr>
        <w:t>“</w:t>
      </w:r>
      <w:r w:rsidRPr="009219A2">
        <w:rPr>
          <w:rFonts w:cstheme="minorHAnsi"/>
          <w:sz w:val="22"/>
          <w:szCs w:val="22"/>
        </w:rPr>
        <w:t>ibernazione</w:t>
      </w:r>
      <w:r w:rsidR="00233436">
        <w:rPr>
          <w:rFonts w:cstheme="minorHAnsi"/>
          <w:sz w:val="22"/>
          <w:szCs w:val="22"/>
        </w:rPr>
        <w:t>”</w:t>
      </w:r>
      <w:r w:rsidRPr="009219A2">
        <w:rPr>
          <w:rFonts w:cstheme="minorHAnsi"/>
          <w:sz w:val="22"/>
          <w:szCs w:val="22"/>
        </w:rPr>
        <w:t xml:space="preserve"> dovrebbe produrre una situazione di diritto in cui le imprese chiudono la propria attività per la durata dell</w:t>
      </w:r>
      <w:r w:rsidR="002F3D2D">
        <w:rPr>
          <w:rFonts w:cstheme="minorHAnsi"/>
          <w:sz w:val="22"/>
          <w:szCs w:val="22"/>
        </w:rPr>
        <w:t>’</w:t>
      </w:r>
      <w:r w:rsidRPr="009219A2">
        <w:rPr>
          <w:rFonts w:cstheme="minorHAnsi"/>
          <w:sz w:val="22"/>
          <w:szCs w:val="22"/>
        </w:rPr>
        <w:t>emergenza e gli obblighi legali restano congelati per tutta la durata della chiusura. Essa dovrebbe includere la scadenza dei debiti, compresi quelli fiscali. Il mancato pagamento</w:t>
      </w:r>
      <w:r w:rsidR="003D3C2F">
        <w:rPr>
          <w:rFonts w:cstheme="minorHAnsi"/>
          <w:sz w:val="22"/>
          <w:szCs w:val="22"/>
        </w:rPr>
        <w:t xml:space="preserve"> </w:t>
      </w:r>
      <w:r w:rsidRPr="009219A2">
        <w:rPr>
          <w:rFonts w:cstheme="minorHAnsi"/>
          <w:sz w:val="22"/>
          <w:szCs w:val="22"/>
        </w:rPr>
        <w:t>non dovrebbe costituire un inadempimento dal quale discenda il diritto della</w:t>
      </w:r>
      <w:r w:rsidR="003D3C2F">
        <w:rPr>
          <w:rFonts w:cstheme="minorHAnsi"/>
          <w:sz w:val="22"/>
          <w:szCs w:val="22"/>
        </w:rPr>
        <w:t xml:space="preserve"> </w:t>
      </w:r>
      <w:r w:rsidRPr="009219A2">
        <w:rPr>
          <w:rFonts w:cstheme="minorHAnsi"/>
          <w:sz w:val="22"/>
          <w:szCs w:val="22"/>
        </w:rPr>
        <w:t>controparte di recedere o chiedere la decadenza dal beneficio del termine.</w:t>
      </w:r>
    </w:p>
    <w:p w14:paraId="79A10484" w14:textId="77777777" w:rsidR="009219A2" w:rsidRPr="009219A2" w:rsidRDefault="009219A2" w:rsidP="009E089B">
      <w:pPr>
        <w:spacing w:line="300" w:lineRule="auto"/>
        <w:jc w:val="both"/>
        <w:rPr>
          <w:rFonts w:cstheme="minorHAnsi"/>
          <w:sz w:val="22"/>
          <w:szCs w:val="22"/>
        </w:rPr>
      </w:pPr>
      <w:r w:rsidRPr="009219A2">
        <w:rPr>
          <w:rFonts w:cstheme="minorHAnsi"/>
          <w:sz w:val="22"/>
          <w:szCs w:val="22"/>
        </w:rPr>
        <w:t>Il rinvio dei termini potrebbe operare di diritto, il che fornirebbe un effetto immediato su tutti i diritti esistenti in una giurisdizione. In alternativa tale differimento potrebbe anche dipendere da una istanza del debitore depositata presso il tribunale o un</w:t>
      </w:r>
      <w:r w:rsidR="002F3D2D">
        <w:rPr>
          <w:rFonts w:cstheme="minorHAnsi"/>
          <w:sz w:val="22"/>
          <w:szCs w:val="22"/>
        </w:rPr>
        <w:t>’</w:t>
      </w:r>
      <w:r w:rsidRPr="009219A2">
        <w:rPr>
          <w:rFonts w:cstheme="minorHAnsi"/>
          <w:sz w:val="22"/>
          <w:szCs w:val="22"/>
        </w:rPr>
        <w:t>autorità competente.</w:t>
      </w:r>
    </w:p>
    <w:p w14:paraId="31372946" w14:textId="77777777" w:rsidR="009219A2" w:rsidRPr="009219A2" w:rsidRDefault="009219A2" w:rsidP="00233436">
      <w:pPr>
        <w:spacing w:line="300" w:lineRule="auto"/>
        <w:jc w:val="both"/>
        <w:rPr>
          <w:rFonts w:cstheme="minorHAnsi"/>
          <w:sz w:val="22"/>
          <w:szCs w:val="22"/>
        </w:rPr>
      </w:pPr>
      <w:r w:rsidRPr="009219A2">
        <w:rPr>
          <w:rFonts w:cstheme="minorHAnsi"/>
          <w:sz w:val="22"/>
          <w:szCs w:val="22"/>
        </w:rPr>
        <w:t>Un esempio di tale applicazione si può rinvenire nella legislazione approntata dall</w:t>
      </w:r>
      <w:r w:rsidR="002F3D2D">
        <w:rPr>
          <w:rFonts w:cstheme="minorHAnsi"/>
          <w:sz w:val="22"/>
          <w:szCs w:val="22"/>
        </w:rPr>
        <w:t>’</w:t>
      </w:r>
      <w:r w:rsidRPr="009219A2">
        <w:rPr>
          <w:rFonts w:cstheme="minorHAnsi"/>
          <w:sz w:val="22"/>
          <w:szCs w:val="22"/>
        </w:rPr>
        <w:t>Italia</w:t>
      </w:r>
      <w:r w:rsidR="00BC3805">
        <w:rPr>
          <w:rFonts w:cstheme="minorHAnsi"/>
          <w:sz w:val="22"/>
          <w:szCs w:val="22"/>
        </w:rPr>
        <w:t xml:space="preserve"> </w:t>
      </w:r>
      <w:r w:rsidRPr="009219A2">
        <w:rPr>
          <w:rFonts w:cstheme="minorHAnsi"/>
          <w:sz w:val="22"/>
          <w:szCs w:val="22"/>
        </w:rPr>
        <w:t>nella attuale situazione di emergenza</w:t>
      </w:r>
      <w:r w:rsidRPr="009219A2">
        <w:rPr>
          <w:rStyle w:val="Rimandonotaapidipagina"/>
          <w:rFonts w:cstheme="minorHAnsi"/>
          <w:sz w:val="22"/>
          <w:szCs w:val="22"/>
        </w:rPr>
        <w:footnoteReference w:id="9"/>
      </w:r>
      <w:r w:rsidRPr="009219A2">
        <w:rPr>
          <w:rFonts w:cstheme="minorHAnsi"/>
          <w:sz w:val="22"/>
          <w:szCs w:val="22"/>
        </w:rPr>
        <w:t xml:space="preserve">. </w:t>
      </w:r>
    </w:p>
    <w:p w14:paraId="2C373CDF" w14:textId="77777777" w:rsidR="009219A2" w:rsidRPr="009219A2" w:rsidRDefault="009219A2" w:rsidP="00233436">
      <w:pPr>
        <w:spacing w:line="300" w:lineRule="auto"/>
        <w:jc w:val="both"/>
        <w:rPr>
          <w:rFonts w:cstheme="minorHAnsi"/>
          <w:sz w:val="22"/>
          <w:szCs w:val="22"/>
        </w:rPr>
      </w:pPr>
      <w:r w:rsidRPr="009219A2">
        <w:rPr>
          <w:rFonts w:cstheme="minorHAnsi"/>
          <w:sz w:val="22"/>
          <w:szCs w:val="22"/>
        </w:rPr>
        <w:t>Altre giurisdizioni potrebbero richiamare le leggi di guerra. Per esempio, 160 anni fa il legislatore olandese promulgò la cosiddetta legge sul differimento dei termini di pagamento (</w:t>
      </w:r>
      <w:r w:rsidR="002F3D2D">
        <w:rPr>
          <w:rFonts w:cstheme="minorHAnsi"/>
          <w:sz w:val="22"/>
          <w:szCs w:val="22"/>
        </w:rPr>
        <w:t>‘</w:t>
      </w:r>
      <w:r w:rsidRPr="009219A2">
        <w:rPr>
          <w:rFonts w:cstheme="minorHAnsi"/>
          <w:sz w:val="22"/>
          <w:szCs w:val="22"/>
        </w:rPr>
        <w:t>Betalingsuitstelwet</w:t>
      </w:r>
      <w:r w:rsidR="002F3D2D">
        <w:rPr>
          <w:rFonts w:cstheme="minorHAnsi"/>
          <w:sz w:val="22"/>
          <w:szCs w:val="22"/>
        </w:rPr>
        <w:t>’</w:t>
      </w:r>
      <w:r w:rsidRPr="009219A2">
        <w:rPr>
          <w:rFonts w:cstheme="minorHAnsi"/>
          <w:sz w:val="22"/>
          <w:szCs w:val="22"/>
        </w:rPr>
        <w:t xml:space="preserve">). La legge mirava a fornire una protezione dalle conseguenze economiche dello scoppio della Prima guerra mondiale, introducendo una speciale moratoria giudiziaria. Coloro che si fossero trovati in difficoltà finanziaria quale conseguenza straordinaria dovuta al periodo di guerra potevano ottenere un differimento della scadenza dei pagamenti nel caso in cui fossero stati citati in </w:t>
      </w:r>
      <w:r w:rsidRPr="009219A2">
        <w:rPr>
          <w:rFonts w:cstheme="minorHAnsi"/>
          <w:sz w:val="22"/>
          <w:szCs w:val="22"/>
        </w:rPr>
        <w:lastRenderedPageBreak/>
        <w:t xml:space="preserve">giudizio per il pagamento di un debito monetario, per istanze di esecuzione, di fallimento o di risarcimento del danno. </w:t>
      </w:r>
    </w:p>
    <w:p w14:paraId="5E26F3B4" w14:textId="77777777" w:rsidR="009219A2" w:rsidRPr="009219A2" w:rsidRDefault="009219A2" w:rsidP="00233436">
      <w:pPr>
        <w:spacing w:line="300" w:lineRule="auto"/>
        <w:jc w:val="both"/>
        <w:rPr>
          <w:rFonts w:cstheme="minorHAnsi"/>
          <w:sz w:val="22"/>
          <w:szCs w:val="22"/>
        </w:rPr>
      </w:pPr>
      <w:r w:rsidRPr="009219A2">
        <w:rPr>
          <w:rFonts w:cstheme="minorHAnsi"/>
          <w:sz w:val="22"/>
          <w:szCs w:val="22"/>
        </w:rPr>
        <w:t>Occorre inoltre ricordare che la direttiva sulle ristrutturazioni precoci(direttiva UE 2019/1023) contiene già</w:t>
      </w:r>
      <w:r w:rsidR="003D3C2F">
        <w:rPr>
          <w:rFonts w:cstheme="minorHAnsi"/>
          <w:sz w:val="22"/>
          <w:szCs w:val="22"/>
        </w:rPr>
        <w:t xml:space="preserve"> </w:t>
      </w:r>
      <w:r w:rsidRPr="009219A2">
        <w:rPr>
          <w:rFonts w:cstheme="minorHAnsi"/>
          <w:sz w:val="22"/>
          <w:szCs w:val="22"/>
        </w:rPr>
        <w:t>disposizioni su una moratoria di pre-insolvenza attivabile in un quadro di ristrutturazione preventiva che non solo sospenderebbe il dovere di accedere ad una procedura di insolvenza</w:t>
      </w:r>
      <w:r w:rsidR="003D3C2F">
        <w:rPr>
          <w:rFonts w:cstheme="minorHAnsi"/>
          <w:sz w:val="22"/>
          <w:szCs w:val="22"/>
        </w:rPr>
        <w:t xml:space="preserve"> </w:t>
      </w:r>
      <w:r w:rsidRPr="009219A2">
        <w:rPr>
          <w:rFonts w:cstheme="minorHAnsi"/>
          <w:sz w:val="22"/>
          <w:szCs w:val="22"/>
        </w:rPr>
        <w:t>e</w:t>
      </w:r>
      <w:r w:rsidR="003D3C2F">
        <w:rPr>
          <w:rFonts w:cstheme="minorHAnsi"/>
          <w:sz w:val="22"/>
          <w:szCs w:val="22"/>
        </w:rPr>
        <w:t xml:space="preserve"> </w:t>
      </w:r>
      <w:r w:rsidRPr="009219A2">
        <w:rPr>
          <w:rFonts w:cstheme="minorHAnsi"/>
          <w:sz w:val="22"/>
          <w:szCs w:val="22"/>
        </w:rPr>
        <w:t>le esecuzioni forzate, ma limita altresì la capacità delle parti contraenti di attivare le clausole contrattuali previste in caso di inadempimento</w:t>
      </w:r>
      <w:r w:rsidRPr="009219A2">
        <w:rPr>
          <w:rStyle w:val="Rimandonotaapidipagina"/>
          <w:rFonts w:cstheme="minorHAnsi"/>
          <w:sz w:val="22"/>
          <w:szCs w:val="22"/>
        </w:rPr>
        <w:footnoteReference w:id="10"/>
      </w:r>
      <w:r w:rsidRPr="009219A2">
        <w:rPr>
          <w:rFonts w:cstheme="minorHAnsi"/>
          <w:sz w:val="22"/>
          <w:szCs w:val="22"/>
        </w:rPr>
        <w:t>.Pertanto, l</w:t>
      </w:r>
      <w:r w:rsidR="002F3D2D">
        <w:rPr>
          <w:rFonts w:cstheme="minorHAnsi"/>
          <w:sz w:val="22"/>
          <w:szCs w:val="22"/>
        </w:rPr>
        <w:t>’</w:t>
      </w:r>
      <w:r w:rsidRPr="009219A2">
        <w:rPr>
          <w:rFonts w:cstheme="minorHAnsi"/>
          <w:sz w:val="22"/>
          <w:szCs w:val="22"/>
        </w:rPr>
        <w:t>immediata attuazione di tali parti dei quadri di ristrutturazione preventiva potrebbe fornire un sollievo immediato.</w:t>
      </w:r>
    </w:p>
    <w:p w14:paraId="17601F2D" w14:textId="77777777" w:rsidR="009219A2" w:rsidRPr="009219A2" w:rsidRDefault="009219A2" w:rsidP="00233436">
      <w:pPr>
        <w:spacing w:line="300" w:lineRule="auto"/>
        <w:jc w:val="both"/>
        <w:rPr>
          <w:rFonts w:cstheme="minorHAnsi"/>
          <w:sz w:val="22"/>
          <w:szCs w:val="22"/>
        </w:rPr>
      </w:pPr>
      <w:r w:rsidRPr="009219A2">
        <w:rPr>
          <w:rFonts w:cstheme="minorHAnsi"/>
          <w:sz w:val="22"/>
          <w:szCs w:val="22"/>
        </w:rPr>
        <w:t>Il comitato esecutivo del CERIL raccomanda la previsione di un differimento dei termini legali come parte integrante di una legislazione di emergenza e di accelerare l</w:t>
      </w:r>
      <w:r w:rsidR="002F3D2D">
        <w:rPr>
          <w:rFonts w:cstheme="minorHAnsi"/>
          <w:sz w:val="22"/>
          <w:szCs w:val="22"/>
        </w:rPr>
        <w:t>’</w:t>
      </w:r>
      <w:r w:rsidRPr="009219A2">
        <w:rPr>
          <w:rFonts w:cstheme="minorHAnsi"/>
          <w:sz w:val="22"/>
          <w:szCs w:val="22"/>
        </w:rPr>
        <w:t>implementazione in ogni Stato Membro degli strumenti giuridici contenuti nella Direttiva a sostegno dei piani di ristrutturazione in conseguenza della crisi Covid</w:t>
      </w:r>
      <w:r w:rsidR="00233436">
        <w:rPr>
          <w:rFonts w:cstheme="minorHAnsi"/>
          <w:sz w:val="22"/>
          <w:szCs w:val="22"/>
        </w:rPr>
        <w:t>-</w:t>
      </w:r>
      <w:r w:rsidRPr="009219A2">
        <w:rPr>
          <w:rFonts w:cstheme="minorHAnsi"/>
          <w:sz w:val="22"/>
          <w:szCs w:val="22"/>
        </w:rPr>
        <w:t xml:space="preserve">19. Provvedimenti che in tempo di eccezionali circostanze dovrebbero essere applicabili senza formalità, soprattutto quando i tribunali e gli uffici pubblici potrebbero non essere pienamente disponibili a causa dei provvedimenti restrittivi. </w:t>
      </w:r>
    </w:p>
    <w:p w14:paraId="5D98D292" w14:textId="77777777" w:rsidR="009219A2" w:rsidRPr="009219A2" w:rsidRDefault="009219A2" w:rsidP="00233436">
      <w:pPr>
        <w:spacing w:line="300" w:lineRule="auto"/>
        <w:jc w:val="both"/>
        <w:rPr>
          <w:rFonts w:cstheme="minorHAnsi"/>
          <w:sz w:val="22"/>
          <w:szCs w:val="22"/>
        </w:rPr>
      </w:pPr>
      <w:r w:rsidRPr="009219A2">
        <w:rPr>
          <w:rFonts w:cstheme="minorHAnsi"/>
          <w:sz w:val="22"/>
          <w:szCs w:val="22"/>
        </w:rPr>
        <w:t>Una soluzione di compromesso potrebbe prevedere un differimento in base alle leggi sulla ristrutturazione o persino in caso di insolvenza, consentendo agli imprenditori (e ai creditori) di presentare la domanda al regime di protezione previsto da tali regimi e, allo stesso tempo, di sospenderne i procedimenti per la durata delle misure di emergenza. Tale approccio richiederebbe all</w:t>
      </w:r>
      <w:r w:rsidR="002F3D2D">
        <w:rPr>
          <w:rFonts w:cstheme="minorHAnsi"/>
          <w:sz w:val="22"/>
          <w:szCs w:val="22"/>
        </w:rPr>
        <w:t>’</w:t>
      </w:r>
      <w:r w:rsidRPr="009219A2">
        <w:rPr>
          <w:rFonts w:cstheme="minorHAnsi"/>
          <w:sz w:val="22"/>
          <w:szCs w:val="22"/>
        </w:rPr>
        <w:t>imprenditore di dichiarare la necessità di un rinvio non impegnando immediatamente le scarse risorse dei tribunali. Con la cessazione delle misure di emergenza la proposta potrebbe essere ritirata qualora l</w:t>
      </w:r>
      <w:r w:rsidR="002F3D2D">
        <w:rPr>
          <w:rFonts w:cstheme="minorHAnsi"/>
          <w:sz w:val="22"/>
          <w:szCs w:val="22"/>
        </w:rPr>
        <w:t>’</w:t>
      </w:r>
      <w:r w:rsidRPr="009219A2">
        <w:rPr>
          <w:rFonts w:cstheme="minorHAnsi"/>
          <w:sz w:val="22"/>
          <w:szCs w:val="22"/>
        </w:rPr>
        <w:t xml:space="preserve">azienda tornasse </w:t>
      </w:r>
      <w:r w:rsidRPr="009219A2">
        <w:rPr>
          <w:rFonts w:cstheme="minorHAnsi"/>
          <w:i/>
          <w:iCs/>
          <w:sz w:val="22"/>
          <w:szCs w:val="22"/>
        </w:rPr>
        <w:t>in bonis</w:t>
      </w:r>
      <w:r w:rsidRPr="009219A2">
        <w:rPr>
          <w:rFonts w:cstheme="minorHAnsi"/>
          <w:sz w:val="22"/>
          <w:szCs w:val="22"/>
        </w:rPr>
        <w:t>, altrimenti la ricaduta nella crisi potrebbe essere affrontata nei successivi procedimenti.</w:t>
      </w:r>
    </w:p>
    <w:p w14:paraId="4AD300FB" w14:textId="77777777" w:rsidR="009219A2" w:rsidRPr="009219A2" w:rsidRDefault="009219A2" w:rsidP="00233436">
      <w:pPr>
        <w:pStyle w:val="Paragrafoelenco"/>
        <w:widowControl/>
        <w:numPr>
          <w:ilvl w:val="0"/>
          <w:numId w:val="23"/>
        </w:numPr>
        <w:pBdr>
          <w:top w:val="none" w:sz="4" w:space="0" w:color="000000"/>
          <w:left w:val="none" w:sz="4" w:space="0" w:color="000000"/>
          <w:bottom w:val="none" w:sz="4" w:space="0" w:color="000000"/>
          <w:right w:val="none" w:sz="4" w:space="0" w:color="000000"/>
          <w:between w:val="none" w:sz="4" w:space="0" w:color="000000"/>
        </w:pBdr>
        <w:autoSpaceDE/>
        <w:autoSpaceDN/>
        <w:spacing w:before="240" w:after="120" w:line="300" w:lineRule="auto"/>
        <w:ind w:hanging="357"/>
        <w:rPr>
          <w:rFonts w:asciiTheme="minorHAnsi" w:hAnsiTheme="minorHAnsi" w:cstheme="minorHAnsi"/>
        </w:rPr>
      </w:pPr>
      <w:r w:rsidRPr="009219A2">
        <w:rPr>
          <w:rFonts w:asciiTheme="minorHAnsi" w:hAnsiTheme="minorHAnsi" w:cstheme="minorHAnsi"/>
        </w:rPr>
        <w:t>Supportare la sopravvivenza</w:t>
      </w:r>
      <w:r w:rsidR="003D3C2F">
        <w:rPr>
          <w:rFonts w:asciiTheme="minorHAnsi" w:hAnsiTheme="minorHAnsi" w:cstheme="minorHAnsi"/>
        </w:rPr>
        <w:t xml:space="preserve"> </w:t>
      </w:r>
      <w:r w:rsidRPr="009219A2">
        <w:rPr>
          <w:rFonts w:asciiTheme="minorHAnsi" w:hAnsiTheme="minorHAnsi" w:cstheme="minorHAnsi"/>
        </w:rPr>
        <w:t>degli</w:t>
      </w:r>
      <w:r w:rsidR="003D3C2F">
        <w:rPr>
          <w:rFonts w:asciiTheme="minorHAnsi" w:hAnsiTheme="minorHAnsi" w:cstheme="minorHAnsi"/>
        </w:rPr>
        <w:t xml:space="preserve"> </w:t>
      </w:r>
      <w:r w:rsidRPr="009219A2">
        <w:rPr>
          <w:rFonts w:asciiTheme="minorHAnsi" w:hAnsiTheme="minorHAnsi" w:cstheme="minorHAnsi"/>
        </w:rPr>
        <w:t>imprenditori e dei</w:t>
      </w:r>
      <w:r w:rsidR="003D3C2F">
        <w:rPr>
          <w:rFonts w:asciiTheme="minorHAnsi" w:hAnsiTheme="minorHAnsi" w:cstheme="minorHAnsi"/>
        </w:rPr>
        <w:t xml:space="preserve"> </w:t>
      </w:r>
      <w:r w:rsidRPr="009219A2">
        <w:rPr>
          <w:rFonts w:asciiTheme="minorHAnsi" w:hAnsiTheme="minorHAnsi" w:cstheme="minorHAnsi"/>
        </w:rPr>
        <w:t>loro</w:t>
      </w:r>
      <w:r w:rsidR="003D3C2F">
        <w:rPr>
          <w:rFonts w:asciiTheme="minorHAnsi" w:hAnsiTheme="minorHAnsi" w:cstheme="minorHAnsi"/>
        </w:rPr>
        <w:t xml:space="preserve"> </w:t>
      </w:r>
      <w:r w:rsidRPr="009219A2">
        <w:rPr>
          <w:rFonts w:asciiTheme="minorHAnsi" w:hAnsiTheme="minorHAnsi" w:cstheme="minorHAnsi"/>
        </w:rPr>
        <w:t>dipendenti</w:t>
      </w:r>
    </w:p>
    <w:p w14:paraId="1BD98423" w14:textId="362206E9" w:rsidR="009219A2" w:rsidRPr="009219A2" w:rsidRDefault="009219A2" w:rsidP="00233436">
      <w:pPr>
        <w:spacing w:line="300" w:lineRule="auto"/>
        <w:jc w:val="both"/>
        <w:rPr>
          <w:rFonts w:cstheme="minorHAnsi"/>
          <w:sz w:val="22"/>
          <w:szCs w:val="22"/>
        </w:rPr>
      </w:pPr>
      <w:r w:rsidRPr="009219A2">
        <w:rPr>
          <w:rFonts w:cstheme="minorHAnsi"/>
          <w:sz w:val="22"/>
          <w:szCs w:val="22"/>
        </w:rPr>
        <w:t>Nei casi in cui le grandi società siano supportate da misure di finanziamento ponte, il mantenimento della forza lavoro sarebbe adeguatamente finanziato. Gli aiuti di stato</w:t>
      </w:r>
      <w:r w:rsidRPr="009219A2">
        <w:rPr>
          <w:rStyle w:val="Rimandonotaapidipagina"/>
          <w:rFonts w:cstheme="minorHAnsi"/>
          <w:sz w:val="22"/>
          <w:szCs w:val="22"/>
        </w:rPr>
        <w:footnoteReference w:id="11"/>
      </w:r>
      <w:r w:rsidRPr="009219A2">
        <w:rPr>
          <w:rFonts w:cstheme="minorHAnsi"/>
          <w:sz w:val="22"/>
          <w:szCs w:val="22"/>
        </w:rPr>
        <w:t xml:space="preserve"> potrebbero altresì coprire una parte dei costi del lavoro in caso di chiusura temporanea di fabbriche, uffici e negozi</w:t>
      </w:r>
      <w:r w:rsidRPr="009219A2">
        <w:rPr>
          <w:rStyle w:val="Rimandonotaapidipagina"/>
          <w:rFonts w:cstheme="minorHAnsi"/>
          <w:sz w:val="22"/>
          <w:szCs w:val="22"/>
        </w:rPr>
        <w:footnoteReference w:id="12"/>
      </w:r>
      <w:r w:rsidRPr="009219A2">
        <w:rPr>
          <w:rFonts w:cstheme="minorHAnsi"/>
          <w:sz w:val="22"/>
          <w:szCs w:val="22"/>
        </w:rPr>
        <w:t>.</w:t>
      </w:r>
      <w:r w:rsidR="00446E68">
        <w:rPr>
          <w:rFonts w:cstheme="minorHAnsi"/>
          <w:sz w:val="22"/>
          <w:szCs w:val="22"/>
        </w:rPr>
        <w:t xml:space="preserve"> </w:t>
      </w:r>
      <w:r w:rsidRPr="009219A2">
        <w:rPr>
          <w:rFonts w:cstheme="minorHAnsi"/>
          <w:sz w:val="22"/>
          <w:szCs w:val="22"/>
        </w:rPr>
        <w:t>Per le piccole imprese che non sono in grado di ridurre il loro livello di debito, l</w:t>
      </w:r>
      <w:r w:rsidR="002F3D2D">
        <w:rPr>
          <w:rFonts w:cstheme="minorHAnsi"/>
          <w:sz w:val="22"/>
          <w:szCs w:val="22"/>
        </w:rPr>
        <w:t>’</w:t>
      </w:r>
      <w:r w:rsidR="00B041EE">
        <w:rPr>
          <w:rFonts w:cstheme="minorHAnsi"/>
          <w:sz w:val="22"/>
          <w:szCs w:val="22"/>
        </w:rPr>
        <w:t>“</w:t>
      </w:r>
      <w:r w:rsidRPr="009219A2">
        <w:rPr>
          <w:rFonts w:cstheme="minorHAnsi"/>
          <w:sz w:val="22"/>
          <w:szCs w:val="22"/>
        </w:rPr>
        <w:t>ibernazione</w:t>
      </w:r>
      <w:r w:rsidR="00233436">
        <w:rPr>
          <w:rFonts w:cstheme="minorHAnsi"/>
          <w:sz w:val="22"/>
          <w:szCs w:val="22"/>
        </w:rPr>
        <w:t>”</w:t>
      </w:r>
      <w:r w:rsidRPr="009219A2">
        <w:rPr>
          <w:rFonts w:cstheme="minorHAnsi"/>
          <w:sz w:val="22"/>
          <w:szCs w:val="22"/>
        </w:rPr>
        <w:t xml:space="preserve"> da sola non garantisce il sostentamento degli imprenditori e dei loro dipendenti. Queste imprese restano senza entrate per settimane, addirittura mesi. Le iniziative per aiuti di stato dovrebbero coprire sia i dipendenti delle imprese di tali settori che i loro amministratori e gli imprenditori. Questi ultimi dovrebbero essere protetti altresì contro azioni esecutive dei creditori il cui credito è assistito da </w:t>
      </w:r>
      <w:r w:rsidRPr="009219A2">
        <w:rPr>
          <w:rFonts w:cstheme="minorHAnsi"/>
          <w:sz w:val="22"/>
          <w:szCs w:val="22"/>
        </w:rPr>
        <w:lastRenderedPageBreak/>
        <w:t xml:space="preserve">garanzie o ipoteche. Gli aiuti di Stato a imprenditori e amministratori tuttavia devono essere destinati a garantire il sostentamento e la sopravvivenza della struttura aziendale </w:t>
      </w:r>
      <w:r w:rsidR="00233436">
        <w:rPr>
          <w:rFonts w:cstheme="minorHAnsi"/>
          <w:sz w:val="22"/>
          <w:szCs w:val="22"/>
        </w:rPr>
        <w:t>“</w:t>
      </w:r>
      <w:r w:rsidRPr="009219A2">
        <w:rPr>
          <w:rFonts w:cstheme="minorHAnsi"/>
          <w:sz w:val="22"/>
          <w:szCs w:val="22"/>
        </w:rPr>
        <w:t>in letargo</w:t>
      </w:r>
      <w:r w:rsidR="00233436">
        <w:rPr>
          <w:rFonts w:cstheme="minorHAnsi"/>
          <w:sz w:val="22"/>
          <w:szCs w:val="22"/>
        </w:rPr>
        <w:t>”</w:t>
      </w:r>
      <w:r w:rsidRPr="009219A2">
        <w:rPr>
          <w:rFonts w:cstheme="minorHAnsi"/>
          <w:sz w:val="22"/>
          <w:szCs w:val="22"/>
        </w:rPr>
        <w:t xml:space="preserve"> (elettricità, personale di emergenza, server, ecc.). Non dovranno essere utilizzati per il pagamento di alcun debito al di fuori di tali previsioni.</w:t>
      </w:r>
    </w:p>
    <w:p w14:paraId="02AEFC39" w14:textId="1D7F84A1" w:rsidR="009219A2" w:rsidRPr="00446E68" w:rsidRDefault="009219A2" w:rsidP="00446E68">
      <w:pPr>
        <w:pStyle w:val="Paragrafoelenco"/>
        <w:numPr>
          <w:ilvl w:val="1"/>
          <w:numId w:val="15"/>
        </w:numPr>
        <w:spacing w:before="240" w:after="120"/>
        <w:ind w:left="568" w:hanging="284"/>
        <w:jc w:val="left"/>
        <w:rPr>
          <w:rFonts w:asciiTheme="minorHAnsi" w:hAnsiTheme="minorHAnsi" w:cstheme="minorHAnsi"/>
          <w:b/>
          <w:bCs/>
        </w:rPr>
      </w:pPr>
      <w:r w:rsidRPr="00446E68">
        <w:rPr>
          <w:rFonts w:asciiTheme="minorHAnsi" w:hAnsiTheme="minorHAnsi" w:cstheme="minorHAnsi"/>
          <w:b/>
          <w:bCs/>
        </w:rPr>
        <w:t>Raccomandazione ai consulenti</w:t>
      </w:r>
    </w:p>
    <w:p w14:paraId="0E0ED174" w14:textId="77777777" w:rsidR="009219A2" w:rsidRPr="009219A2" w:rsidRDefault="009219A2" w:rsidP="00233436">
      <w:pPr>
        <w:spacing w:line="300" w:lineRule="auto"/>
        <w:jc w:val="both"/>
        <w:rPr>
          <w:rFonts w:cstheme="minorHAnsi"/>
          <w:sz w:val="22"/>
          <w:szCs w:val="22"/>
        </w:rPr>
      </w:pPr>
      <w:r w:rsidRPr="009219A2">
        <w:rPr>
          <w:rFonts w:cstheme="minorHAnsi"/>
          <w:sz w:val="22"/>
          <w:szCs w:val="22"/>
        </w:rPr>
        <w:t>Lo scoppio del virus COVID-19 colpisce l</w:t>
      </w:r>
      <w:r w:rsidR="002F3D2D">
        <w:rPr>
          <w:rFonts w:cstheme="minorHAnsi"/>
          <w:sz w:val="22"/>
          <w:szCs w:val="22"/>
        </w:rPr>
        <w:t>’</w:t>
      </w:r>
      <w:r w:rsidRPr="009219A2">
        <w:rPr>
          <w:rFonts w:cstheme="minorHAnsi"/>
          <w:sz w:val="22"/>
          <w:szCs w:val="22"/>
        </w:rPr>
        <w:t>economia, la società e la vita quotidiana.</w:t>
      </w:r>
    </w:p>
    <w:p w14:paraId="69861234" w14:textId="77777777" w:rsidR="009219A2" w:rsidRPr="009219A2" w:rsidRDefault="009219A2" w:rsidP="00233436">
      <w:pPr>
        <w:spacing w:line="300" w:lineRule="auto"/>
        <w:jc w:val="both"/>
        <w:rPr>
          <w:rFonts w:cstheme="minorHAnsi"/>
          <w:sz w:val="22"/>
          <w:szCs w:val="22"/>
        </w:rPr>
      </w:pPr>
      <w:r w:rsidRPr="009219A2">
        <w:rPr>
          <w:rFonts w:cstheme="minorHAnsi"/>
          <w:sz w:val="22"/>
          <w:szCs w:val="22"/>
        </w:rPr>
        <w:t>Il comitato esecutivo del CERIL è consapevole che tra gli operatori economici che verranno pesantemente investiti dai provvedimenti Covid</w:t>
      </w:r>
      <w:r w:rsidR="002F3D2D">
        <w:rPr>
          <w:rFonts w:cstheme="minorHAnsi"/>
          <w:sz w:val="22"/>
          <w:szCs w:val="22"/>
        </w:rPr>
        <w:t>-</w:t>
      </w:r>
      <w:r w:rsidRPr="009219A2">
        <w:rPr>
          <w:rFonts w:cstheme="minorHAnsi"/>
          <w:sz w:val="22"/>
          <w:szCs w:val="22"/>
        </w:rPr>
        <w:t xml:space="preserve">19 vi sono gli studi di consulenza e gli studi legali, in particolare quelli di piccole dimensioni nonché i loro dipendenti ed i collaboratori. </w:t>
      </w:r>
    </w:p>
    <w:p w14:paraId="5775352C" w14:textId="77777777" w:rsidR="009219A2" w:rsidRPr="009219A2" w:rsidRDefault="009219A2" w:rsidP="00233436">
      <w:pPr>
        <w:spacing w:line="300" w:lineRule="auto"/>
        <w:jc w:val="both"/>
        <w:rPr>
          <w:rFonts w:cstheme="minorHAnsi"/>
          <w:sz w:val="22"/>
          <w:szCs w:val="22"/>
        </w:rPr>
      </w:pPr>
      <w:r w:rsidRPr="009219A2">
        <w:rPr>
          <w:rFonts w:cstheme="minorHAnsi"/>
          <w:sz w:val="22"/>
          <w:szCs w:val="22"/>
        </w:rPr>
        <w:t>D</w:t>
      </w:r>
      <w:r w:rsidR="002F3D2D">
        <w:rPr>
          <w:rFonts w:cstheme="minorHAnsi"/>
          <w:sz w:val="22"/>
          <w:szCs w:val="22"/>
        </w:rPr>
        <w:t>’</w:t>
      </w:r>
      <w:r w:rsidRPr="009219A2">
        <w:rPr>
          <w:rFonts w:cstheme="minorHAnsi"/>
          <w:sz w:val="22"/>
          <w:szCs w:val="22"/>
        </w:rPr>
        <w:t>altra parte, data la gravità di questa particolare situazione, molti consulenti e studi legali di maggiori dimensioni hanno formato team multidisciplinari o creato help desk separati, dove aziende e istituzioni possono rivolgersi per questioni legali concernenti l</w:t>
      </w:r>
      <w:r w:rsidR="002F3D2D">
        <w:rPr>
          <w:rFonts w:cstheme="minorHAnsi"/>
          <w:sz w:val="22"/>
          <w:szCs w:val="22"/>
        </w:rPr>
        <w:t>’</w:t>
      </w:r>
      <w:r w:rsidRPr="009219A2">
        <w:rPr>
          <w:rFonts w:cstheme="minorHAnsi"/>
          <w:sz w:val="22"/>
          <w:szCs w:val="22"/>
        </w:rPr>
        <w:t>impatto del COVID-19 (corona) virus sul complesso delle operazioni aziendali.</w:t>
      </w:r>
    </w:p>
    <w:p w14:paraId="4685C27C" w14:textId="77777777" w:rsidR="009219A2" w:rsidRPr="009219A2" w:rsidRDefault="009219A2" w:rsidP="00233436">
      <w:pPr>
        <w:spacing w:line="300" w:lineRule="auto"/>
        <w:jc w:val="both"/>
        <w:rPr>
          <w:rFonts w:cstheme="minorHAnsi"/>
          <w:sz w:val="22"/>
          <w:szCs w:val="22"/>
        </w:rPr>
      </w:pPr>
      <w:r w:rsidRPr="009219A2">
        <w:rPr>
          <w:rFonts w:cstheme="minorHAnsi"/>
          <w:sz w:val="22"/>
          <w:szCs w:val="22"/>
        </w:rPr>
        <w:t>Al fine di promuovere l</w:t>
      </w:r>
      <w:r w:rsidR="002F3D2D">
        <w:rPr>
          <w:rFonts w:cstheme="minorHAnsi"/>
          <w:sz w:val="22"/>
          <w:szCs w:val="22"/>
        </w:rPr>
        <w:t>’</w:t>
      </w:r>
      <w:r w:rsidRPr="009219A2">
        <w:rPr>
          <w:rFonts w:cstheme="minorHAnsi"/>
          <w:sz w:val="22"/>
          <w:szCs w:val="22"/>
        </w:rPr>
        <w:t>uso di questi utili strumenti, si suggerisce che, per coloro che possono permetterselo, i consulenti offrano il differimento degli onorari (preferibilmente mitigati o moderati) con sconti speciali e introducano o estendano un programma di servizi gratuiti (ad esempio fino al 31 agosto 2020).</w:t>
      </w:r>
    </w:p>
    <w:p w14:paraId="1482DF4C" w14:textId="41322C86" w:rsidR="009219A2" w:rsidRPr="00446E68" w:rsidRDefault="009219A2" w:rsidP="00446E68">
      <w:pPr>
        <w:pStyle w:val="Paragrafoelenco"/>
        <w:numPr>
          <w:ilvl w:val="1"/>
          <w:numId w:val="15"/>
        </w:numPr>
        <w:spacing w:before="240" w:after="120"/>
        <w:ind w:left="568" w:hanging="284"/>
        <w:jc w:val="left"/>
        <w:rPr>
          <w:rFonts w:asciiTheme="minorHAnsi" w:hAnsiTheme="minorHAnsi" w:cstheme="minorHAnsi"/>
          <w:b/>
          <w:bCs/>
        </w:rPr>
      </w:pPr>
      <w:r w:rsidRPr="00446E68">
        <w:rPr>
          <w:rFonts w:asciiTheme="minorHAnsi" w:hAnsiTheme="minorHAnsi" w:cstheme="minorHAnsi"/>
          <w:b/>
          <w:bCs/>
        </w:rPr>
        <w:t>Conclusioni</w:t>
      </w:r>
    </w:p>
    <w:p w14:paraId="7BBD2EB0" w14:textId="77777777" w:rsidR="009219A2" w:rsidRPr="009219A2" w:rsidRDefault="009219A2" w:rsidP="00233436">
      <w:pPr>
        <w:spacing w:line="300" w:lineRule="auto"/>
        <w:jc w:val="both"/>
        <w:rPr>
          <w:rFonts w:cstheme="minorHAnsi"/>
          <w:sz w:val="22"/>
          <w:szCs w:val="22"/>
        </w:rPr>
      </w:pPr>
      <w:r w:rsidRPr="009219A2">
        <w:rPr>
          <w:rFonts w:cstheme="minorHAnsi"/>
          <w:sz w:val="22"/>
          <w:szCs w:val="22"/>
        </w:rPr>
        <w:t>Tempi eccezionali richiedono provvedimenti straordinari. La modifica della legge sulla crisi d</w:t>
      </w:r>
      <w:r w:rsidR="002F3D2D">
        <w:rPr>
          <w:rFonts w:cstheme="minorHAnsi"/>
          <w:sz w:val="22"/>
          <w:szCs w:val="22"/>
        </w:rPr>
        <w:t>’</w:t>
      </w:r>
      <w:r w:rsidRPr="009219A2">
        <w:rPr>
          <w:rFonts w:cstheme="minorHAnsi"/>
          <w:sz w:val="22"/>
          <w:szCs w:val="22"/>
        </w:rPr>
        <w:t>impresa in relazione agli specifici bisogni delle imprese in questo momento di crisi è una misura chiave per tutti gli Stati membri.</w:t>
      </w:r>
      <w:r w:rsidR="003D3C2F">
        <w:rPr>
          <w:rFonts w:cstheme="minorHAnsi"/>
          <w:sz w:val="22"/>
          <w:szCs w:val="22"/>
        </w:rPr>
        <w:t xml:space="preserve"> </w:t>
      </w:r>
      <w:r w:rsidRPr="009219A2">
        <w:rPr>
          <w:rFonts w:cstheme="minorHAnsi"/>
          <w:sz w:val="22"/>
          <w:szCs w:val="22"/>
        </w:rPr>
        <w:t>Alcuni hanno già agito, tutti gli altri dovranno</w:t>
      </w:r>
      <w:r w:rsidR="003D3C2F">
        <w:rPr>
          <w:rFonts w:cstheme="minorHAnsi"/>
          <w:sz w:val="22"/>
          <w:szCs w:val="22"/>
        </w:rPr>
        <w:t xml:space="preserve"> </w:t>
      </w:r>
      <w:r w:rsidRPr="009219A2">
        <w:rPr>
          <w:rFonts w:cstheme="minorHAnsi"/>
          <w:sz w:val="22"/>
          <w:szCs w:val="22"/>
        </w:rPr>
        <w:t>provvedere presto.</w:t>
      </w:r>
    </w:p>
    <w:p w14:paraId="23B50C1A" w14:textId="77777777" w:rsidR="009219A2" w:rsidRPr="009219A2" w:rsidRDefault="009219A2" w:rsidP="00233436">
      <w:pPr>
        <w:spacing w:line="300" w:lineRule="auto"/>
        <w:jc w:val="both"/>
        <w:rPr>
          <w:rFonts w:cstheme="minorHAnsi"/>
          <w:sz w:val="22"/>
          <w:szCs w:val="22"/>
        </w:rPr>
      </w:pPr>
      <w:r w:rsidRPr="009219A2">
        <w:rPr>
          <w:rFonts w:cstheme="minorHAnsi"/>
          <w:sz w:val="22"/>
          <w:szCs w:val="22"/>
        </w:rPr>
        <w:t>Va sottolineato come l</w:t>
      </w:r>
      <w:r w:rsidR="002F3D2D">
        <w:rPr>
          <w:rFonts w:cstheme="minorHAnsi"/>
          <w:sz w:val="22"/>
          <w:szCs w:val="22"/>
        </w:rPr>
        <w:t>’</w:t>
      </w:r>
      <w:r w:rsidRPr="009219A2">
        <w:rPr>
          <w:rFonts w:cstheme="minorHAnsi"/>
          <w:sz w:val="22"/>
          <w:szCs w:val="22"/>
        </w:rPr>
        <w:t>inerzia legislativa non è giustificata e non può tantomeno essere giustificata invocando la normativa dell</w:t>
      </w:r>
      <w:r w:rsidR="002F3D2D">
        <w:rPr>
          <w:rFonts w:cstheme="minorHAnsi"/>
          <w:sz w:val="22"/>
          <w:szCs w:val="22"/>
        </w:rPr>
        <w:t>’</w:t>
      </w:r>
      <w:r w:rsidRPr="009219A2">
        <w:rPr>
          <w:rFonts w:cstheme="minorHAnsi"/>
          <w:sz w:val="22"/>
          <w:szCs w:val="22"/>
        </w:rPr>
        <w:t>Unione europea. La Commissione Europea ha già indicato che non intende imporre restrizioni basate sulla normativa UE in materia di aiuti di Stato per le misure di risposta alla crisi da COVID-19. Le stesse considerazioni dovrebbero valere anche per altre disposizioni restrittive della legislazione dell</w:t>
      </w:r>
      <w:r w:rsidR="002F3D2D">
        <w:rPr>
          <w:rFonts w:cstheme="minorHAnsi"/>
          <w:sz w:val="22"/>
          <w:szCs w:val="22"/>
        </w:rPr>
        <w:t>’</w:t>
      </w:r>
      <w:r w:rsidRPr="009219A2">
        <w:rPr>
          <w:rFonts w:cstheme="minorHAnsi"/>
          <w:sz w:val="22"/>
          <w:szCs w:val="22"/>
        </w:rPr>
        <w:t>UE, ad esempio in tema di differimento dei termini per il pagamento dei debiti IVA inclusi nella direttiva sul sistema comune d</w:t>
      </w:r>
      <w:r w:rsidR="002F3D2D">
        <w:rPr>
          <w:rFonts w:cstheme="minorHAnsi"/>
          <w:sz w:val="22"/>
          <w:szCs w:val="22"/>
        </w:rPr>
        <w:t>’</w:t>
      </w:r>
      <w:r w:rsidRPr="009219A2">
        <w:rPr>
          <w:rFonts w:cstheme="minorHAnsi"/>
          <w:sz w:val="22"/>
          <w:szCs w:val="22"/>
        </w:rPr>
        <w:t>imposta sul valore aggiunto (2006/112 / CE) o sui prestiti per le imprese in dissesto ai sensi dei regolamenti bancari (CRD IV).</w:t>
      </w:r>
    </w:p>
    <w:p w14:paraId="739E0627" w14:textId="77777777" w:rsidR="009219A2" w:rsidRPr="009219A2" w:rsidRDefault="009219A2" w:rsidP="00233436">
      <w:pPr>
        <w:spacing w:line="300" w:lineRule="auto"/>
        <w:jc w:val="both"/>
        <w:rPr>
          <w:rFonts w:cstheme="minorHAnsi"/>
          <w:sz w:val="22"/>
          <w:szCs w:val="22"/>
        </w:rPr>
      </w:pPr>
      <w:r w:rsidRPr="009219A2">
        <w:rPr>
          <w:rFonts w:cstheme="minorHAnsi"/>
          <w:sz w:val="22"/>
          <w:szCs w:val="22"/>
        </w:rPr>
        <w:t>Inoltre, gli Stati membri dovrebbero essere consapevoli del fatto che i tribunali abbiano limitato la propria operatività a causa delle misure restrittive per un periodo di tempo significativo. Le misure di soccorso non dovrebbero sollecitare ulteriormente queste scarse risorse. Inoltre, gli Stati membri dovrebbero consentire ai tribunali di organizzare le udienze in remoto utilizzando le apparecchiature a loro disposizione per le chat di gruppo online o per le chiamate telefoniche. Numerosi sistemi giudiziari nazionali hanno adottato misure di questo tipo.</w:t>
      </w:r>
    </w:p>
    <w:p w14:paraId="105EF5AA" w14:textId="0479CED3" w:rsidR="009219A2" w:rsidRPr="009219A2" w:rsidRDefault="009219A2" w:rsidP="00233436">
      <w:pPr>
        <w:spacing w:line="300" w:lineRule="auto"/>
        <w:jc w:val="both"/>
        <w:rPr>
          <w:rFonts w:cstheme="minorHAnsi"/>
          <w:sz w:val="22"/>
          <w:szCs w:val="22"/>
        </w:rPr>
      </w:pPr>
      <w:r w:rsidRPr="009219A2">
        <w:rPr>
          <w:rFonts w:cstheme="minorHAnsi"/>
          <w:sz w:val="22"/>
          <w:szCs w:val="22"/>
        </w:rPr>
        <w:lastRenderedPageBreak/>
        <w:t>Tutta la popolazione Europea si trova a confrontarsi con questa eccezionale situazione, una crisi globale che investe le attività economiche e la società nel suo complesso.</w:t>
      </w:r>
      <w:r w:rsidR="009E089B">
        <w:rPr>
          <w:rFonts w:cstheme="minorHAnsi"/>
          <w:sz w:val="22"/>
          <w:szCs w:val="22"/>
        </w:rPr>
        <w:t xml:space="preserve"> </w:t>
      </w:r>
      <w:r w:rsidRPr="009219A2">
        <w:rPr>
          <w:rFonts w:cstheme="minorHAnsi"/>
          <w:sz w:val="22"/>
          <w:szCs w:val="22"/>
        </w:rPr>
        <w:t>Ai legislatori europei e nazionali viene chiesto di prendere decisioni rapide ma adeguate nell</w:t>
      </w:r>
      <w:r w:rsidR="002F3D2D">
        <w:rPr>
          <w:rFonts w:cstheme="minorHAnsi"/>
          <w:sz w:val="22"/>
          <w:szCs w:val="22"/>
        </w:rPr>
        <w:t>’</w:t>
      </w:r>
      <w:r w:rsidRPr="009219A2">
        <w:rPr>
          <w:rFonts w:cstheme="minorHAnsi"/>
          <w:sz w:val="22"/>
          <w:szCs w:val="22"/>
        </w:rPr>
        <w:t>interesse sia della sopravvivenza fisica che economica dei loro cittadini. Siamo certi che i nostri consigli contribuiscano a questa causa.</w:t>
      </w:r>
    </w:p>
    <w:p w14:paraId="26033906" w14:textId="5000291A" w:rsidR="009219A2" w:rsidRPr="009219A2" w:rsidRDefault="009219A2" w:rsidP="00233436">
      <w:pPr>
        <w:spacing w:line="300" w:lineRule="auto"/>
        <w:jc w:val="both"/>
        <w:rPr>
          <w:rFonts w:cstheme="minorHAnsi"/>
          <w:sz w:val="22"/>
          <w:szCs w:val="22"/>
        </w:rPr>
      </w:pPr>
      <w:r w:rsidRPr="009219A2">
        <w:rPr>
          <w:rFonts w:cstheme="minorHAnsi"/>
          <w:sz w:val="22"/>
          <w:szCs w:val="22"/>
        </w:rPr>
        <w:t>Resta da vedere se le conseguenze della crisi richiederanno ulteriori interventi in materia di insolvenza, esdebitazione e ristrutturazione e, in particolare per indirizzare adeguatamente le richieste di finanziamenti pubblici di emergenza, argomenti che saranno affrontati adeguatamente da un successivo statement</w:t>
      </w:r>
      <w:r w:rsidR="003D3C2F">
        <w:rPr>
          <w:rFonts w:cstheme="minorHAnsi"/>
          <w:sz w:val="22"/>
          <w:szCs w:val="22"/>
        </w:rPr>
        <w:t xml:space="preserve"> </w:t>
      </w:r>
      <w:r w:rsidRPr="009219A2">
        <w:rPr>
          <w:rFonts w:cstheme="minorHAnsi"/>
          <w:sz w:val="22"/>
          <w:szCs w:val="22"/>
        </w:rPr>
        <w:t>del comitato esecutivo</w:t>
      </w:r>
      <w:r w:rsidR="003D3C2F">
        <w:rPr>
          <w:rFonts w:cstheme="minorHAnsi"/>
          <w:sz w:val="22"/>
          <w:szCs w:val="22"/>
        </w:rPr>
        <w:t xml:space="preserve"> </w:t>
      </w:r>
      <w:r w:rsidRPr="009219A2">
        <w:rPr>
          <w:rFonts w:cstheme="minorHAnsi"/>
          <w:sz w:val="22"/>
          <w:szCs w:val="22"/>
        </w:rPr>
        <w:t>di CERIL.</w:t>
      </w:r>
    </w:p>
    <w:p w14:paraId="64AF72D8" w14:textId="77777777" w:rsidR="009219A2" w:rsidRPr="009219A2" w:rsidRDefault="009219A2" w:rsidP="009219A2">
      <w:pPr>
        <w:jc w:val="both"/>
        <w:rPr>
          <w:rFonts w:cstheme="minorHAnsi"/>
          <w:sz w:val="22"/>
          <w:szCs w:val="22"/>
        </w:rPr>
      </w:pPr>
      <w:r w:rsidRPr="009219A2">
        <w:rPr>
          <w:rFonts w:cstheme="minorHAnsi"/>
          <w:sz w:val="22"/>
          <w:szCs w:val="22"/>
        </w:rPr>
        <w:t>A nome del Comitato CERIL</w:t>
      </w:r>
    </w:p>
    <w:p w14:paraId="39D5B63D" w14:textId="77777777" w:rsidR="009219A2" w:rsidRPr="002F3D2D" w:rsidRDefault="009219A2" w:rsidP="009219A2">
      <w:pPr>
        <w:jc w:val="both"/>
        <w:rPr>
          <w:rFonts w:cstheme="minorHAnsi"/>
          <w:sz w:val="22"/>
          <w:szCs w:val="22"/>
        </w:rPr>
      </w:pPr>
      <w:r w:rsidRPr="002F3D2D">
        <w:rPr>
          <w:rFonts w:cstheme="minorHAnsi"/>
          <w:sz w:val="22"/>
          <w:szCs w:val="22"/>
        </w:rPr>
        <w:t>Bob Wessels</w:t>
      </w:r>
    </w:p>
    <w:p w14:paraId="56BD1FF8" w14:textId="77777777" w:rsidR="009219A2" w:rsidRPr="002F3D2D" w:rsidRDefault="009219A2" w:rsidP="009219A2">
      <w:pPr>
        <w:jc w:val="both"/>
        <w:rPr>
          <w:rFonts w:cstheme="minorHAnsi"/>
          <w:i/>
          <w:iCs/>
          <w:sz w:val="22"/>
          <w:szCs w:val="22"/>
        </w:rPr>
      </w:pPr>
      <w:r w:rsidRPr="002F3D2D">
        <w:rPr>
          <w:rFonts w:cstheme="minorHAnsi"/>
          <w:i/>
          <w:iCs/>
          <w:sz w:val="22"/>
          <w:szCs w:val="22"/>
        </w:rPr>
        <w:t>Presidente</w:t>
      </w:r>
    </w:p>
    <w:p w14:paraId="308056D2" w14:textId="77777777" w:rsidR="009219A2" w:rsidRPr="002F3D2D" w:rsidRDefault="000A69B3" w:rsidP="002F3D2D">
      <w:pPr>
        <w:spacing w:before="240"/>
        <w:jc w:val="both"/>
        <w:rPr>
          <w:sz w:val="22"/>
          <w:szCs w:val="22"/>
        </w:rPr>
      </w:pPr>
      <w:r w:rsidRPr="002F3D2D">
        <w:rPr>
          <w:sz w:val="22"/>
          <w:szCs w:val="22"/>
        </w:rPr>
        <w:t>Si ringrazia l</w:t>
      </w:r>
      <w:r w:rsidR="002F3D2D" w:rsidRPr="002F3D2D">
        <w:rPr>
          <w:sz w:val="22"/>
          <w:szCs w:val="22"/>
        </w:rPr>
        <w:t>’</w:t>
      </w:r>
      <w:r w:rsidRPr="002F3D2D">
        <w:rPr>
          <w:sz w:val="22"/>
          <w:szCs w:val="22"/>
        </w:rPr>
        <w:t>Osservatorio internazionale crisi e risanamento d</w:t>
      </w:r>
      <w:r w:rsidR="002F3D2D" w:rsidRPr="002F3D2D">
        <w:rPr>
          <w:sz w:val="22"/>
          <w:szCs w:val="22"/>
        </w:rPr>
        <w:t>’</w:t>
      </w:r>
      <w:r w:rsidRPr="002F3D2D">
        <w:rPr>
          <w:sz w:val="22"/>
          <w:szCs w:val="22"/>
        </w:rPr>
        <w:t>impresa</w:t>
      </w:r>
    </w:p>
    <w:p w14:paraId="468F7514" w14:textId="77777777" w:rsidR="000A69B3" w:rsidRPr="002F3D2D" w:rsidRDefault="000A69B3" w:rsidP="000A69B3">
      <w:pPr>
        <w:jc w:val="both"/>
        <w:rPr>
          <w:i/>
          <w:iCs/>
          <w:sz w:val="22"/>
          <w:szCs w:val="22"/>
        </w:rPr>
      </w:pPr>
      <w:r w:rsidRPr="002F3D2D">
        <w:rPr>
          <w:i/>
          <w:iCs/>
          <w:sz w:val="22"/>
          <w:szCs w:val="22"/>
        </w:rPr>
        <w:t>Presidente:</w:t>
      </w:r>
    </w:p>
    <w:p w14:paraId="088B625A" w14:textId="77777777" w:rsidR="000A69B3" w:rsidRPr="002F3D2D" w:rsidRDefault="000A69B3" w:rsidP="000A69B3">
      <w:pPr>
        <w:jc w:val="both"/>
        <w:rPr>
          <w:sz w:val="22"/>
          <w:szCs w:val="22"/>
        </w:rPr>
      </w:pPr>
      <w:r w:rsidRPr="002F3D2D">
        <w:rPr>
          <w:sz w:val="22"/>
          <w:szCs w:val="22"/>
        </w:rPr>
        <w:t>dott. Luciano Panzani</w:t>
      </w:r>
    </w:p>
    <w:p w14:paraId="6648C141" w14:textId="77777777" w:rsidR="000A69B3" w:rsidRPr="002F3D2D" w:rsidRDefault="000A69B3" w:rsidP="000A69B3">
      <w:pPr>
        <w:jc w:val="both"/>
        <w:rPr>
          <w:i/>
          <w:iCs/>
          <w:sz w:val="22"/>
          <w:szCs w:val="22"/>
        </w:rPr>
      </w:pPr>
      <w:r w:rsidRPr="002F3D2D">
        <w:rPr>
          <w:i/>
          <w:iCs/>
          <w:sz w:val="22"/>
          <w:szCs w:val="22"/>
        </w:rPr>
        <w:t>Componenti:</w:t>
      </w:r>
    </w:p>
    <w:p w14:paraId="102ABB0D" w14:textId="77777777" w:rsidR="000A69B3" w:rsidRPr="002F3D2D" w:rsidRDefault="000A69B3" w:rsidP="00E04FAF">
      <w:pPr>
        <w:spacing w:before="60" w:after="60"/>
        <w:jc w:val="both"/>
        <w:rPr>
          <w:sz w:val="22"/>
          <w:szCs w:val="22"/>
        </w:rPr>
      </w:pPr>
      <w:r w:rsidRPr="002F3D2D">
        <w:rPr>
          <w:sz w:val="22"/>
          <w:szCs w:val="22"/>
        </w:rPr>
        <w:t xml:space="preserve">dott. Cristina Bauco </w:t>
      </w:r>
    </w:p>
    <w:p w14:paraId="52568C6E" w14:textId="77777777" w:rsidR="000A69B3" w:rsidRPr="002F3D2D" w:rsidRDefault="000A69B3" w:rsidP="00E04FAF">
      <w:pPr>
        <w:spacing w:before="60" w:after="60"/>
        <w:jc w:val="both"/>
        <w:rPr>
          <w:sz w:val="22"/>
          <w:szCs w:val="22"/>
        </w:rPr>
      </w:pPr>
      <w:r w:rsidRPr="002F3D2D">
        <w:rPr>
          <w:sz w:val="22"/>
          <w:szCs w:val="22"/>
        </w:rPr>
        <w:t>dott. Luca Caloni</w:t>
      </w:r>
    </w:p>
    <w:p w14:paraId="5D564654" w14:textId="77777777" w:rsidR="000A69B3" w:rsidRPr="002F3D2D" w:rsidRDefault="000A69B3" w:rsidP="00E04FAF">
      <w:pPr>
        <w:spacing w:before="60" w:after="60"/>
        <w:jc w:val="both"/>
        <w:rPr>
          <w:sz w:val="22"/>
          <w:szCs w:val="22"/>
        </w:rPr>
      </w:pPr>
      <w:r w:rsidRPr="002F3D2D">
        <w:rPr>
          <w:sz w:val="22"/>
          <w:szCs w:val="22"/>
        </w:rPr>
        <w:t>Avv. Giorgio Corno</w:t>
      </w:r>
    </w:p>
    <w:p w14:paraId="51D4F3B5" w14:textId="77777777" w:rsidR="000A69B3" w:rsidRPr="002F3D2D" w:rsidRDefault="000A69B3" w:rsidP="00E04FAF">
      <w:pPr>
        <w:spacing w:before="60" w:after="60"/>
        <w:jc w:val="both"/>
        <w:rPr>
          <w:sz w:val="22"/>
          <w:szCs w:val="22"/>
        </w:rPr>
      </w:pPr>
      <w:r w:rsidRPr="002F3D2D">
        <w:rPr>
          <w:sz w:val="22"/>
          <w:szCs w:val="22"/>
        </w:rPr>
        <w:t xml:space="preserve">dott. Andrea Foschi </w:t>
      </w:r>
    </w:p>
    <w:p w14:paraId="719655DF" w14:textId="77777777" w:rsidR="000A69B3" w:rsidRPr="002F3D2D" w:rsidRDefault="000A69B3" w:rsidP="00E04FAF">
      <w:pPr>
        <w:spacing w:before="60" w:after="60"/>
        <w:jc w:val="both"/>
        <w:rPr>
          <w:sz w:val="22"/>
          <w:szCs w:val="22"/>
        </w:rPr>
      </w:pPr>
      <w:r w:rsidRPr="002F3D2D">
        <w:rPr>
          <w:sz w:val="22"/>
          <w:szCs w:val="22"/>
        </w:rPr>
        <w:t>dott. Alessandro Solidoro</w:t>
      </w:r>
    </w:p>
    <w:p w14:paraId="2F69342A" w14:textId="77777777" w:rsidR="000A69B3" w:rsidRPr="002F3D2D" w:rsidRDefault="000A69B3" w:rsidP="00E04FAF">
      <w:pPr>
        <w:spacing w:before="60" w:after="60"/>
        <w:jc w:val="both"/>
        <w:rPr>
          <w:sz w:val="22"/>
          <w:szCs w:val="22"/>
        </w:rPr>
      </w:pPr>
      <w:r w:rsidRPr="002F3D2D">
        <w:rPr>
          <w:sz w:val="22"/>
          <w:szCs w:val="22"/>
        </w:rPr>
        <w:t>dott. Silvia Zenati</w:t>
      </w:r>
    </w:p>
    <w:p w14:paraId="7202F550" w14:textId="77777777" w:rsidR="00E354C2" w:rsidRPr="00E354C2" w:rsidRDefault="00E354C2" w:rsidP="00E354C2">
      <w:pPr>
        <w:spacing w:before="480"/>
        <w:jc w:val="center"/>
        <w:rPr>
          <w:b/>
          <w:bCs/>
          <w:color w:val="990000"/>
          <w:sz w:val="36"/>
          <w:szCs w:val="36"/>
        </w:rPr>
      </w:pPr>
      <w:r w:rsidRPr="00E354C2">
        <w:rPr>
          <w:b/>
          <w:bCs/>
          <w:color w:val="990000"/>
          <w:sz w:val="36"/>
          <w:szCs w:val="36"/>
        </w:rPr>
        <w:t>UNCTAD</w:t>
      </w:r>
    </w:p>
    <w:p w14:paraId="7689F7E5" w14:textId="77777777" w:rsidR="00E354C2" w:rsidRPr="00E354C2" w:rsidRDefault="00E354C2" w:rsidP="00E354C2">
      <w:pPr>
        <w:rPr>
          <w:rFonts w:cstheme="minorHAnsi"/>
          <w:b/>
          <w:bCs/>
          <w:color w:val="990000"/>
          <w:spacing w:val="-2"/>
          <w:sz w:val="28"/>
        </w:rPr>
      </w:pPr>
      <w:r w:rsidRPr="00E354C2">
        <w:rPr>
          <w:rFonts w:cstheme="minorHAnsi"/>
          <w:b/>
          <w:bCs/>
          <w:color w:val="990000"/>
          <w:spacing w:val="-2"/>
          <w:sz w:val="28"/>
        </w:rPr>
        <w:t>Report UNCTAD sulla crisi da COVID 19</w:t>
      </w:r>
    </w:p>
    <w:p w14:paraId="25F7F385" w14:textId="77777777" w:rsidR="00E354C2" w:rsidRPr="00396A2B" w:rsidRDefault="00E354C2" w:rsidP="00396A2B">
      <w:pPr>
        <w:spacing w:line="300" w:lineRule="auto"/>
        <w:jc w:val="both"/>
        <w:rPr>
          <w:sz w:val="22"/>
          <w:szCs w:val="22"/>
        </w:rPr>
      </w:pPr>
      <w:r w:rsidRPr="00396A2B">
        <w:rPr>
          <w:sz w:val="22"/>
          <w:szCs w:val="22"/>
        </w:rPr>
        <w:t xml:space="preserve">La Conferenza delle Nazioni Unite sul Commercio e lo Sviluppo (UNCTAD) ha pubblicato un report di aggiornamento sulla crisi globale innescata dal Coronavirus. Una crisi prima di tutto sanitaria, che rappresenta anche e sempre di più una minaccia economica. Il così detto shock </w:t>
      </w:r>
      <w:r w:rsidR="00233436">
        <w:rPr>
          <w:sz w:val="22"/>
          <w:szCs w:val="22"/>
        </w:rPr>
        <w:t>“</w:t>
      </w:r>
      <w:r w:rsidRPr="00396A2B">
        <w:rPr>
          <w:sz w:val="22"/>
          <w:szCs w:val="22"/>
        </w:rPr>
        <w:t>Covid-19</w:t>
      </w:r>
      <w:r w:rsidR="00233436">
        <w:rPr>
          <w:sz w:val="22"/>
          <w:szCs w:val="22"/>
        </w:rPr>
        <w:t>”</w:t>
      </w:r>
      <w:r w:rsidRPr="00396A2B">
        <w:rPr>
          <w:sz w:val="22"/>
          <w:szCs w:val="22"/>
        </w:rPr>
        <w:t xml:space="preserve"> porterà una recessione in alcuni paesi e una decelerazione nella crescita globale annuale al di sotto del 2</w:t>
      </w:r>
      <w:r w:rsidR="00396A2B">
        <w:rPr>
          <w:sz w:val="22"/>
          <w:szCs w:val="22"/>
        </w:rPr>
        <w:t>,</w:t>
      </w:r>
      <w:r w:rsidRPr="00396A2B">
        <w:rPr>
          <w:sz w:val="22"/>
          <w:szCs w:val="22"/>
        </w:rPr>
        <w:t>5%, di solito la soglia considerata di recessione per l</w:t>
      </w:r>
      <w:r w:rsidR="002F3D2D">
        <w:rPr>
          <w:sz w:val="22"/>
          <w:szCs w:val="22"/>
        </w:rPr>
        <w:t>’</w:t>
      </w:r>
      <w:r w:rsidRPr="00396A2B">
        <w:rPr>
          <w:sz w:val="22"/>
          <w:szCs w:val="22"/>
        </w:rPr>
        <w:t xml:space="preserve">economia mondiale. </w:t>
      </w:r>
    </w:p>
    <w:p w14:paraId="3445FB60" w14:textId="77777777" w:rsidR="00E354C2" w:rsidRPr="00396A2B" w:rsidRDefault="00E354C2" w:rsidP="00396A2B">
      <w:pPr>
        <w:spacing w:line="300" w:lineRule="auto"/>
        <w:jc w:val="both"/>
        <w:rPr>
          <w:sz w:val="22"/>
          <w:szCs w:val="22"/>
        </w:rPr>
      </w:pPr>
      <w:r w:rsidRPr="00396A2B">
        <w:rPr>
          <w:sz w:val="22"/>
          <w:szCs w:val="22"/>
        </w:rPr>
        <w:t xml:space="preserve">Il conseguente contraccolpo sul reddito globale, rispetto alle proiezioni per il 2020 si aggirerà intorno ai mille miliardi di dollari </w:t>
      </w:r>
      <w:r w:rsidR="00D448BC" w:rsidRPr="00396A2B">
        <w:rPr>
          <w:sz w:val="22"/>
          <w:szCs w:val="22"/>
        </w:rPr>
        <w:t>e la domanda che ci si pone è se potrebbe andare anche peggio.</w:t>
      </w:r>
    </w:p>
    <w:p w14:paraId="7BC96557" w14:textId="77777777" w:rsidR="00E354C2" w:rsidRPr="00396A2B" w:rsidRDefault="00D448BC" w:rsidP="00B7580D">
      <w:pPr>
        <w:spacing w:before="60" w:after="60" w:line="300" w:lineRule="auto"/>
        <w:jc w:val="both"/>
        <w:rPr>
          <w:sz w:val="22"/>
          <w:szCs w:val="22"/>
        </w:rPr>
      </w:pPr>
      <w:r w:rsidRPr="00396A2B">
        <w:rPr>
          <w:sz w:val="22"/>
          <w:szCs w:val="22"/>
        </w:rPr>
        <w:t>La durata e la portata della crisi dipenderanno da tre variabili: la diffusione e la velocità del virus, i tempi per il vaccino, l</w:t>
      </w:r>
      <w:r w:rsidR="002F3D2D">
        <w:rPr>
          <w:sz w:val="22"/>
          <w:szCs w:val="22"/>
        </w:rPr>
        <w:t>’</w:t>
      </w:r>
      <w:r w:rsidRPr="00396A2B">
        <w:rPr>
          <w:sz w:val="22"/>
          <w:szCs w:val="22"/>
        </w:rPr>
        <w:t>efficacia della politica nel mitigare i danni alla salute fisica ed economica</w:t>
      </w:r>
      <w:r w:rsidR="00E354C2" w:rsidRPr="00396A2B">
        <w:rPr>
          <w:sz w:val="22"/>
          <w:szCs w:val="22"/>
        </w:rPr>
        <w:t xml:space="preserve">. </w:t>
      </w:r>
      <w:r w:rsidRPr="00396A2B">
        <w:rPr>
          <w:sz w:val="22"/>
          <w:szCs w:val="22"/>
        </w:rPr>
        <w:lastRenderedPageBreak/>
        <w:t>L</w:t>
      </w:r>
      <w:r w:rsidR="002F3D2D">
        <w:rPr>
          <w:sz w:val="22"/>
          <w:szCs w:val="22"/>
        </w:rPr>
        <w:t>’</w:t>
      </w:r>
      <w:r w:rsidRPr="00396A2B">
        <w:rPr>
          <w:sz w:val="22"/>
          <w:szCs w:val="22"/>
        </w:rPr>
        <w:t>incertezza intorno a queste tre variabili fa aumentare l</w:t>
      </w:r>
      <w:r w:rsidR="002F3D2D">
        <w:rPr>
          <w:sz w:val="22"/>
          <w:szCs w:val="22"/>
        </w:rPr>
        <w:t>’</w:t>
      </w:r>
      <w:r w:rsidRPr="00396A2B">
        <w:rPr>
          <w:sz w:val="22"/>
          <w:szCs w:val="22"/>
        </w:rPr>
        <w:t>ansia delle persone, e questa rappresenta la quarta variabile che impatterà sugli effetti della crisi</w:t>
      </w:r>
      <w:r w:rsidR="00E354C2" w:rsidRPr="00396A2B">
        <w:rPr>
          <w:sz w:val="22"/>
          <w:szCs w:val="22"/>
        </w:rPr>
        <w:t xml:space="preserve">. </w:t>
      </w:r>
    </w:p>
    <w:p w14:paraId="7841C824" w14:textId="77777777" w:rsidR="00D448BC" w:rsidRPr="00396A2B" w:rsidRDefault="0007556E" w:rsidP="004208FD">
      <w:pPr>
        <w:spacing w:before="60" w:after="60" w:line="300" w:lineRule="auto"/>
        <w:jc w:val="both"/>
        <w:rPr>
          <w:sz w:val="22"/>
          <w:szCs w:val="22"/>
        </w:rPr>
      </w:pPr>
      <w:hyperlink r:id="rId24" w:history="1">
        <w:r w:rsidR="00D448BC" w:rsidRPr="00396A2B">
          <w:rPr>
            <w:rStyle w:val="Collegamentoipertestuale"/>
            <w:sz w:val="22"/>
            <w:szCs w:val="22"/>
          </w:rPr>
          <w:t>Leggi il report completo</w:t>
        </w:r>
      </w:hyperlink>
      <w:r w:rsidR="00B7580D" w:rsidRPr="00B7580D">
        <w:rPr>
          <w:rStyle w:val="Collegamentoipertestuale"/>
          <w:sz w:val="22"/>
          <w:szCs w:val="22"/>
          <w:u w:val="none"/>
        </w:rPr>
        <w:t>.</w:t>
      </w:r>
    </w:p>
    <w:p w14:paraId="0EA811EE" w14:textId="77777777" w:rsidR="00AF5A74" w:rsidRPr="00AF5A74" w:rsidRDefault="00AF5A74" w:rsidP="00AF5A74">
      <w:pPr>
        <w:spacing w:before="480"/>
        <w:jc w:val="center"/>
        <w:rPr>
          <w:b/>
          <w:bCs/>
          <w:color w:val="990000"/>
          <w:sz w:val="36"/>
          <w:szCs w:val="36"/>
        </w:rPr>
      </w:pPr>
      <w:r w:rsidRPr="00AF5A74">
        <w:rPr>
          <w:b/>
          <w:bCs/>
          <w:color w:val="990000"/>
          <w:sz w:val="36"/>
          <w:szCs w:val="36"/>
        </w:rPr>
        <w:t>ACCOUNTANCY EUROPE</w:t>
      </w:r>
    </w:p>
    <w:p w14:paraId="60C48CE2" w14:textId="77777777" w:rsidR="00AF5A74" w:rsidRPr="00AF5A74" w:rsidRDefault="00AF5A74" w:rsidP="00AF5A74">
      <w:pPr>
        <w:rPr>
          <w:rFonts w:cstheme="minorHAnsi"/>
          <w:b/>
          <w:bCs/>
          <w:color w:val="990000"/>
          <w:spacing w:val="-2"/>
          <w:sz w:val="28"/>
        </w:rPr>
      </w:pPr>
      <w:bookmarkStart w:id="6" w:name="_Hlk24098035"/>
      <w:r>
        <w:rPr>
          <w:rFonts w:cstheme="minorHAnsi"/>
          <w:b/>
          <w:bCs/>
          <w:color w:val="990000"/>
          <w:spacing w:val="-2"/>
          <w:sz w:val="28"/>
        </w:rPr>
        <w:t>Crisi C</w:t>
      </w:r>
      <w:r w:rsidRPr="00AF5A74">
        <w:rPr>
          <w:rFonts w:cstheme="minorHAnsi"/>
          <w:b/>
          <w:bCs/>
          <w:color w:val="990000"/>
          <w:spacing w:val="-2"/>
          <w:sz w:val="28"/>
        </w:rPr>
        <w:t>oronavirus: gli effetti sulle attività di reporti</w:t>
      </w:r>
      <w:r>
        <w:rPr>
          <w:rFonts w:cstheme="minorHAnsi"/>
          <w:b/>
          <w:bCs/>
          <w:color w:val="990000"/>
          <w:spacing w:val="-2"/>
          <w:sz w:val="28"/>
        </w:rPr>
        <w:t>n</w:t>
      </w:r>
      <w:r w:rsidRPr="00AF5A74">
        <w:rPr>
          <w:rFonts w:cstheme="minorHAnsi"/>
          <w:b/>
          <w:bCs/>
          <w:color w:val="990000"/>
          <w:spacing w:val="-2"/>
          <w:sz w:val="28"/>
        </w:rPr>
        <w:t xml:space="preserve">g e revisione contabile </w:t>
      </w:r>
    </w:p>
    <w:p w14:paraId="6F5DA77F" w14:textId="77777777" w:rsidR="00C97D6A" w:rsidRPr="00396A2B" w:rsidRDefault="00987016" w:rsidP="00396A2B">
      <w:pPr>
        <w:pStyle w:val="NormaleWeb"/>
        <w:shd w:val="clear" w:color="auto" w:fill="FFFFFF"/>
        <w:spacing w:before="120" w:beforeAutospacing="0" w:after="120" w:afterAutospacing="0" w:line="300" w:lineRule="auto"/>
        <w:jc w:val="both"/>
        <w:rPr>
          <w:rFonts w:asciiTheme="minorHAnsi" w:hAnsiTheme="minorHAnsi" w:cstheme="minorBidi"/>
          <w:sz w:val="22"/>
          <w:szCs w:val="22"/>
          <w:lang w:eastAsia="en-US"/>
        </w:rPr>
      </w:pPr>
      <w:r w:rsidRPr="00396A2B">
        <w:rPr>
          <w:rFonts w:asciiTheme="minorHAnsi" w:hAnsiTheme="minorHAnsi" w:cstheme="minorBidi"/>
          <w:sz w:val="22"/>
          <w:szCs w:val="22"/>
          <w:lang w:eastAsia="en-US"/>
        </w:rPr>
        <w:t>La pandemia da</w:t>
      </w:r>
      <w:r w:rsidR="00AF5A74" w:rsidRPr="00396A2B">
        <w:rPr>
          <w:rFonts w:asciiTheme="minorHAnsi" w:hAnsiTheme="minorHAnsi" w:cstheme="minorBidi"/>
          <w:sz w:val="22"/>
          <w:szCs w:val="22"/>
          <w:lang w:eastAsia="en-US"/>
        </w:rPr>
        <w:t xml:space="preserve"> coronavirus </w:t>
      </w:r>
      <w:r w:rsidRPr="00396A2B">
        <w:rPr>
          <w:rFonts w:asciiTheme="minorHAnsi" w:hAnsiTheme="minorHAnsi" w:cstheme="minorBidi"/>
          <w:sz w:val="22"/>
          <w:szCs w:val="22"/>
          <w:lang w:eastAsia="en-US"/>
        </w:rPr>
        <w:t xml:space="preserve">continua a diffondersi in molti paesi, insieme ai significativi effetti economici sulle imprese, dovuti ad esempio alle limitazioni alla produzione, al commercio, ai consumi e ai viaggi. Questi effetti economici hanno un impatto sulla contabilità, la rendicontazione e la revisione contabile dei bilanci delle imprese e dei gruppi coinvolti. </w:t>
      </w:r>
    </w:p>
    <w:p w14:paraId="76EF9477" w14:textId="77777777" w:rsidR="00BE6337" w:rsidRPr="00396A2B" w:rsidRDefault="00B87D51" w:rsidP="00396A2B">
      <w:pPr>
        <w:pStyle w:val="NormaleWeb"/>
        <w:shd w:val="clear" w:color="auto" w:fill="FFFFFF"/>
        <w:spacing w:before="120" w:beforeAutospacing="0" w:after="120" w:afterAutospacing="0" w:line="300" w:lineRule="auto"/>
        <w:jc w:val="both"/>
        <w:rPr>
          <w:rFonts w:asciiTheme="minorHAnsi" w:hAnsiTheme="minorHAnsi" w:cstheme="minorBidi"/>
          <w:sz w:val="22"/>
          <w:szCs w:val="22"/>
          <w:lang w:eastAsia="en-US"/>
        </w:rPr>
      </w:pPr>
      <w:r w:rsidRPr="00396A2B">
        <w:rPr>
          <w:rFonts w:asciiTheme="minorHAnsi" w:hAnsiTheme="minorHAnsi" w:cstheme="minorBidi"/>
          <w:sz w:val="22"/>
          <w:szCs w:val="22"/>
          <w:lang w:eastAsia="en-US"/>
        </w:rPr>
        <w:t xml:space="preserve">Per questo </w:t>
      </w:r>
      <w:r w:rsidR="00987016" w:rsidRPr="00396A2B">
        <w:rPr>
          <w:rFonts w:asciiTheme="minorHAnsi" w:hAnsiTheme="minorHAnsi" w:cstheme="minorBidi"/>
          <w:sz w:val="22"/>
          <w:szCs w:val="22"/>
          <w:lang w:eastAsia="en-US"/>
        </w:rPr>
        <w:t xml:space="preserve">Accountancy Europe ha attivato una </w:t>
      </w:r>
      <w:hyperlink r:id="rId25" w:history="1">
        <w:r w:rsidR="00987016" w:rsidRPr="00396A2B">
          <w:rPr>
            <w:rStyle w:val="Collegamentoipertestuale"/>
            <w:rFonts w:asciiTheme="minorHAnsi" w:hAnsiTheme="minorHAnsi" w:cstheme="minorBidi"/>
            <w:sz w:val="22"/>
            <w:szCs w:val="22"/>
            <w:lang w:eastAsia="en-US"/>
          </w:rPr>
          <w:t>pagina web</w:t>
        </w:r>
      </w:hyperlink>
      <w:r w:rsidR="003D3C2F">
        <w:t xml:space="preserve"> </w:t>
      </w:r>
      <w:r w:rsidRPr="00396A2B">
        <w:rPr>
          <w:rFonts w:asciiTheme="minorHAnsi" w:hAnsiTheme="minorHAnsi" w:cstheme="minorBidi"/>
          <w:sz w:val="22"/>
          <w:szCs w:val="22"/>
          <w:lang w:eastAsia="en-US"/>
        </w:rPr>
        <w:t xml:space="preserve">dedicata, </w:t>
      </w:r>
      <w:r w:rsidR="008B2540" w:rsidRPr="00396A2B">
        <w:rPr>
          <w:rFonts w:asciiTheme="minorHAnsi" w:hAnsiTheme="minorHAnsi" w:cstheme="minorBidi"/>
          <w:sz w:val="22"/>
          <w:szCs w:val="22"/>
          <w:lang w:eastAsia="en-US"/>
        </w:rPr>
        <w:t xml:space="preserve">in cui </w:t>
      </w:r>
      <w:r w:rsidRPr="00396A2B">
        <w:rPr>
          <w:rFonts w:asciiTheme="minorHAnsi" w:hAnsiTheme="minorHAnsi" w:cstheme="minorBidi"/>
          <w:sz w:val="22"/>
          <w:szCs w:val="22"/>
          <w:lang w:eastAsia="en-US"/>
        </w:rPr>
        <w:t>vengono descritte</w:t>
      </w:r>
      <w:r w:rsidR="008B2540" w:rsidRPr="00396A2B">
        <w:rPr>
          <w:rFonts w:asciiTheme="minorHAnsi" w:hAnsiTheme="minorHAnsi" w:cstheme="minorBidi"/>
          <w:sz w:val="22"/>
          <w:szCs w:val="22"/>
          <w:lang w:eastAsia="en-US"/>
        </w:rPr>
        <w:t xml:space="preserve"> alcune di queste potenziali implicazioni</w:t>
      </w:r>
      <w:r w:rsidRPr="00396A2B">
        <w:rPr>
          <w:rFonts w:asciiTheme="minorHAnsi" w:hAnsiTheme="minorHAnsi" w:cstheme="minorBidi"/>
          <w:sz w:val="22"/>
          <w:szCs w:val="22"/>
          <w:lang w:eastAsia="en-US"/>
        </w:rPr>
        <w:t>, con l</w:t>
      </w:r>
      <w:r w:rsidR="002F3D2D">
        <w:rPr>
          <w:rFonts w:asciiTheme="minorHAnsi" w:hAnsiTheme="minorHAnsi" w:cstheme="minorBidi"/>
          <w:sz w:val="22"/>
          <w:szCs w:val="22"/>
          <w:lang w:eastAsia="en-US"/>
        </w:rPr>
        <w:t>’</w:t>
      </w:r>
      <w:r w:rsidR="008B2540" w:rsidRPr="00396A2B">
        <w:rPr>
          <w:rFonts w:asciiTheme="minorHAnsi" w:hAnsiTheme="minorHAnsi" w:cstheme="minorBidi"/>
          <w:sz w:val="22"/>
          <w:szCs w:val="22"/>
          <w:lang w:eastAsia="en-US"/>
        </w:rPr>
        <w:t xml:space="preserve">obiettivo di tenere aggiornati </w:t>
      </w:r>
      <w:r w:rsidRPr="00396A2B">
        <w:rPr>
          <w:rFonts w:asciiTheme="minorHAnsi" w:hAnsiTheme="minorHAnsi" w:cstheme="minorBidi"/>
          <w:sz w:val="22"/>
          <w:szCs w:val="22"/>
          <w:lang w:eastAsia="en-US"/>
        </w:rPr>
        <w:t>i propri</w:t>
      </w:r>
      <w:r w:rsidR="008B2540" w:rsidRPr="00396A2B">
        <w:rPr>
          <w:rFonts w:asciiTheme="minorHAnsi" w:hAnsiTheme="minorHAnsi" w:cstheme="minorBidi"/>
          <w:sz w:val="22"/>
          <w:szCs w:val="22"/>
          <w:lang w:eastAsia="en-US"/>
        </w:rPr>
        <w:t xml:space="preserve"> organismi membri</w:t>
      </w:r>
      <w:r w:rsidRPr="00396A2B">
        <w:rPr>
          <w:rFonts w:asciiTheme="minorHAnsi" w:hAnsiTheme="minorHAnsi" w:cstheme="minorBidi"/>
          <w:sz w:val="22"/>
          <w:szCs w:val="22"/>
          <w:lang w:eastAsia="en-US"/>
        </w:rPr>
        <w:t xml:space="preserve"> e i loro iscritti, circa </w:t>
      </w:r>
      <w:r w:rsidR="00AD2AD6" w:rsidRPr="00396A2B">
        <w:rPr>
          <w:rFonts w:asciiTheme="minorHAnsi" w:hAnsiTheme="minorHAnsi" w:cstheme="minorBidi"/>
          <w:sz w:val="22"/>
          <w:szCs w:val="22"/>
          <w:lang w:eastAsia="en-US"/>
        </w:rPr>
        <w:t>un mil</w:t>
      </w:r>
      <w:r w:rsidRPr="00396A2B">
        <w:rPr>
          <w:rFonts w:asciiTheme="minorHAnsi" w:hAnsiTheme="minorHAnsi" w:cstheme="minorBidi"/>
          <w:sz w:val="22"/>
          <w:szCs w:val="22"/>
          <w:lang w:eastAsia="en-US"/>
        </w:rPr>
        <w:t>ione di professionisti contabili</w:t>
      </w:r>
      <w:r w:rsidR="00AD2AD6" w:rsidRPr="00396A2B">
        <w:rPr>
          <w:rFonts w:asciiTheme="minorHAnsi" w:hAnsiTheme="minorHAnsi" w:cstheme="minorBidi"/>
          <w:sz w:val="22"/>
          <w:szCs w:val="22"/>
          <w:lang w:eastAsia="en-US"/>
        </w:rPr>
        <w:t xml:space="preserve">. </w:t>
      </w:r>
    </w:p>
    <w:p w14:paraId="601F97A2" w14:textId="77777777" w:rsidR="00AF5A74" w:rsidRPr="00396A2B" w:rsidRDefault="00BE6337" w:rsidP="00396A2B">
      <w:pPr>
        <w:pStyle w:val="NormaleWeb"/>
        <w:shd w:val="clear" w:color="auto" w:fill="FFFFFF"/>
        <w:spacing w:before="120" w:beforeAutospacing="0" w:after="120" w:afterAutospacing="0" w:line="300" w:lineRule="auto"/>
        <w:jc w:val="both"/>
        <w:rPr>
          <w:sz w:val="22"/>
          <w:szCs w:val="22"/>
        </w:rPr>
      </w:pPr>
      <w:r w:rsidRPr="00396A2B">
        <w:rPr>
          <w:rFonts w:asciiTheme="minorHAnsi" w:hAnsiTheme="minorHAnsi" w:cstheme="minorBidi"/>
          <w:sz w:val="22"/>
          <w:szCs w:val="22"/>
          <w:lang w:eastAsia="en-US"/>
        </w:rPr>
        <w:t xml:space="preserve">Per maggiori dettagli </w:t>
      </w:r>
      <w:hyperlink r:id="rId26" w:history="1">
        <w:r w:rsidR="00AF5A74" w:rsidRPr="00396A2B">
          <w:rPr>
            <w:rStyle w:val="Collegamentoipertestuale"/>
            <w:rFonts w:asciiTheme="minorHAnsi" w:hAnsiTheme="minorHAnsi" w:cstheme="minorBidi"/>
            <w:sz w:val="22"/>
            <w:szCs w:val="22"/>
            <w:lang w:eastAsia="en-US"/>
          </w:rPr>
          <w:t>AccountancyEuropeweb hub</w:t>
        </w:r>
      </w:hyperlink>
    </w:p>
    <w:p w14:paraId="37090C2D" w14:textId="77777777" w:rsidR="00435760" w:rsidRDefault="009B45BE" w:rsidP="00435760">
      <w:pPr>
        <w:spacing w:before="480"/>
        <w:jc w:val="center"/>
        <w:rPr>
          <w:b/>
          <w:bCs/>
          <w:color w:val="990000"/>
          <w:sz w:val="36"/>
          <w:szCs w:val="36"/>
        </w:rPr>
      </w:pPr>
      <w:r w:rsidRPr="009B45BE">
        <w:rPr>
          <w:b/>
          <w:bCs/>
          <w:color w:val="990000"/>
          <w:sz w:val="36"/>
          <w:szCs w:val="36"/>
        </w:rPr>
        <w:t xml:space="preserve">IVSC </w:t>
      </w:r>
    </w:p>
    <w:p w14:paraId="7124EA85" w14:textId="77777777" w:rsidR="009B45BE" w:rsidRPr="00DA4AD7" w:rsidRDefault="00435760" w:rsidP="00DA4AD7">
      <w:pPr>
        <w:rPr>
          <w:rFonts w:cstheme="minorHAnsi"/>
          <w:b/>
          <w:bCs/>
          <w:color w:val="990000"/>
          <w:spacing w:val="-2"/>
          <w:sz w:val="28"/>
        </w:rPr>
      </w:pPr>
      <w:r>
        <w:rPr>
          <w:rFonts w:cstheme="minorHAnsi"/>
          <w:b/>
          <w:bCs/>
          <w:color w:val="990000"/>
          <w:spacing w:val="-2"/>
          <w:sz w:val="28"/>
        </w:rPr>
        <w:t>Covid 19: Linee guida per i valutatori</w:t>
      </w:r>
    </w:p>
    <w:p w14:paraId="3045D7CB" w14:textId="77777777" w:rsidR="00435760" w:rsidRPr="00396A2B" w:rsidRDefault="00435760" w:rsidP="00396A2B">
      <w:pPr>
        <w:pStyle w:val="NormaleWeb"/>
        <w:spacing w:before="120" w:beforeAutospacing="0" w:after="120" w:afterAutospacing="0" w:line="300" w:lineRule="auto"/>
        <w:jc w:val="both"/>
        <w:textAlignment w:val="baseline"/>
        <w:rPr>
          <w:rFonts w:asciiTheme="minorHAnsi" w:hAnsiTheme="minorHAnsi" w:cstheme="minorBidi"/>
          <w:sz w:val="22"/>
          <w:szCs w:val="22"/>
          <w:lang w:eastAsia="en-US"/>
        </w:rPr>
      </w:pPr>
      <w:r w:rsidRPr="00396A2B">
        <w:rPr>
          <w:rFonts w:asciiTheme="minorHAnsi" w:hAnsiTheme="minorHAnsi" w:cstheme="minorBidi"/>
          <w:sz w:val="22"/>
          <w:szCs w:val="22"/>
          <w:lang w:eastAsia="en-US"/>
        </w:rPr>
        <w:t>L</w:t>
      </w:r>
      <w:r w:rsidR="002F3D2D">
        <w:rPr>
          <w:rFonts w:asciiTheme="minorHAnsi" w:hAnsiTheme="minorHAnsi" w:cstheme="minorBidi"/>
          <w:sz w:val="22"/>
          <w:szCs w:val="22"/>
          <w:lang w:eastAsia="en-US"/>
        </w:rPr>
        <w:t>’</w:t>
      </w:r>
      <w:r w:rsidRPr="00396A2B">
        <w:rPr>
          <w:rFonts w:asciiTheme="minorHAnsi" w:hAnsiTheme="minorHAnsi" w:cstheme="minorBidi"/>
          <w:sz w:val="22"/>
          <w:szCs w:val="22"/>
          <w:lang w:eastAsia="en-US"/>
        </w:rPr>
        <w:t xml:space="preserve">avanzare della pandemia sta mettendo a dura prova ogni settore della nostra società. I mercati sperimentano ogni giorno una enorme volatilità e le imprese di </w:t>
      </w:r>
      <w:r w:rsidR="00BC0E13" w:rsidRPr="00396A2B">
        <w:rPr>
          <w:rFonts w:asciiTheme="minorHAnsi" w:hAnsiTheme="minorHAnsi" w:cstheme="minorBidi"/>
          <w:sz w:val="22"/>
          <w:szCs w:val="22"/>
          <w:lang w:eastAsia="en-US"/>
        </w:rPr>
        <w:t>ogni</w:t>
      </w:r>
      <w:r w:rsidRPr="00396A2B">
        <w:rPr>
          <w:rFonts w:asciiTheme="minorHAnsi" w:hAnsiTheme="minorHAnsi" w:cstheme="minorBidi"/>
          <w:sz w:val="22"/>
          <w:szCs w:val="22"/>
          <w:lang w:eastAsia="en-US"/>
        </w:rPr>
        <w:t xml:space="preserve"> dimension</w:t>
      </w:r>
      <w:r w:rsidR="00BC0E13" w:rsidRPr="00396A2B">
        <w:rPr>
          <w:rFonts w:asciiTheme="minorHAnsi" w:hAnsiTheme="minorHAnsi" w:cstheme="minorBidi"/>
          <w:sz w:val="22"/>
          <w:szCs w:val="22"/>
          <w:lang w:eastAsia="en-US"/>
        </w:rPr>
        <w:t>e</w:t>
      </w:r>
      <w:r w:rsidRPr="00396A2B">
        <w:rPr>
          <w:rFonts w:asciiTheme="minorHAnsi" w:hAnsiTheme="minorHAnsi" w:cstheme="minorBidi"/>
          <w:sz w:val="22"/>
          <w:szCs w:val="22"/>
          <w:lang w:eastAsia="en-US"/>
        </w:rPr>
        <w:t xml:space="preserve"> subiscono l</w:t>
      </w:r>
      <w:r w:rsidR="002F3D2D">
        <w:rPr>
          <w:rFonts w:asciiTheme="minorHAnsi" w:hAnsiTheme="minorHAnsi" w:cstheme="minorBidi"/>
          <w:sz w:val="22"/>
          <w:szCs w:val="22"/>
          <w:lang w:eastAsia="en-US"/>
        </w:rPr>
        <w:t>’</w:t>
      </w:r>
      <w:r w:rsidRPr="00396A2B">
        <w:rPr>
          <w:rFonts w:asciiTheme="minorHAnsi" w:hAnsiTheme="minorHAnsi" w:cstheme="minorBidi"/>
          <w:sz w:val="22"/>
          <w:szCs w:val="22"/>
          <w:lang w:eastAsia="en-US"/>
        </w:rPr>
        <w:t xml:space="preserve">impatto della situazione attuale in tanti modi diversi. </w:t>
      </w:r>
    </w:p>
    <w:p w14:paraId="02745ABF" w14:textId="77777777" w:rsidR="00435760" w:rsidRPr="00396A2B" w:rsidRDefault="00435760" w:rsidP="00396A2B">
      <w:pPr>
        <w:pStyle w:val="NormaleWeb"/>
        <w:spacing w:before="120" w:beforeAutospacing="0" w:after="120" w:afterAutospacing="0" w:line="300" w:lineRule="auto"/>
        <w:jc w:val="both"/>
        <w:textAlignment w:val="baseline"/>
        <w:rPr>
          <w:rFonts w:asciiTheme="minorHAnsi" w:hAnsiTheme="minorHAnsi" w:cstheme="minorBidi"/>
          <w:sz w:val="22"/>
          <w:szCs w:val="22"/>
          <w:lang w:eastAsia="en-US"/>
        </w:rPr>
      </w:pPr>
      <w:r w:rsidRPr="00396A2B">
        <w:rPr>
          <w:rFonts w:asciiTheme="minorHAnsi" w:hAnsiTheme="minorHAnsi" w:cstheme="minorBidi"/>
          <w:sz w:val="22"/>
          <w:szCs w:val="22"/>
          <w:lang w:eastAsia="en-US"/>
        </w:rPr>
        <w:t>Per i professionisti del settore della valutazione l</w:t>
      </w:r>
      <w:r w:rsidR="002F3D2D">
        <w:rPr>
          <w:rFonts w:asciiTheme="minorHAnsi" w:hAnsiTheme="minorHAnsi" w:cstheme="minorBidi"/>
          <w:sz w:val="22"/>
          <w:szCs w:val="22"/>
          <w:lang w:eastAsia="en-US"/>
        </w:rPr>
        <w:t>’</w:t>
      </w:r>
      <w:r w:rsidRPr="00396A2B">
        <w:rPr>
          <w:rFonts w:asciiTheme="minorHAnsi" w:hAnsiTheme="minorHAnsi" w:cstheme="minorBidi"/>
          <w:sz w:val="22"/>
          <w:szCs w:val="22"/>
          <w:lang w:eastAsia="en-US"/>
        </w:rPr>
        <w:t xml:space="preserve">incertezza che caratterizza tutti i mercati porterà inevitabilmente a dover affrontare delle sfide, non soltanto </w:t>
      </w:r>
      <w:r w:rsidR="00BC0E13" w:rsidRPr="00396A2B">
        <w:rPr>
          <w:rFonts w:asciiTheme="minorHAnsi" w:hAnsiTheme="minorHAnsi" w:cstheme="minorBidi"/>
          <w:sz w:val="22"/>
          <w:szCs w:val="22"/>
          <w:lang w:eastAsia="en-US"/>
        </w:rPr>
        <w:t>nel</w:t>
      </w:r>
      <w:r w:rsidRPr="00396A2B">
        <w:rPr>
          <w:rFonts w:asciiTheme="minorHAnsi" w:hAnsiTheme="minorHAnsi" w:cstheme="minorBidi"/>
          <w:sz w:val="22"/>
          <w:szCs w:val="22"/>
          <w:lang w:eastAsia="en-US"/>
        </w:rPr>
        <w:t xml:space="preserve">lo svolgimento delle attività di valutazione e </w:t>
      </w:r>
      <w:r w:rsidR="00BC0E13" w:rsidRPr="00396A2B">
        <w:rPr>
          <w:rFonts w:asciiTheme="minorHAnsi" w:hAnsiTheme="minorHAnsi" w:cstheme="minorBidi"/>
          <w:sz w:val="22"/>
          <w:szCs w:val="22"/>
          <w:lang w:eastAsia="en-US"/>
        </w:rPr>
        <w:t xml:space="preserve">di </w:t>
      </w:r>
      <w:r w:rsidRPr="00396A2B">
        <w:rPr>
          <w:rFonts w:asciiTheme="minorHAnsi" w:hAnsiTheme="minorHAnsi" w:cstheme="minorBidi"/>
          <w:sz w:val="22"/>
          <w:szCs w:val="22"/>
          <w:lang w:eastAsia="en-US"/>
        </w:rPr>
        <w:t xml:space="preserve">determinazione del valore, ma anche nella comunicazione di tali valori con modalità che possano </w:t>
      </w:r>
      <w:r w:rsidR="00BC0E13" w:rsidRPr="00396A2B">
        <w:rPr>
          <w:rFonts w:asciiTheme="minorHAnsi" w:hAnsiTheme="minorHAnsi" w:cstheme="minorBidi"/>
          <w:sz w:val="22"/>
          <w:szCs w:val="22"/>
          <w:lang w:eastAsia="en-US"/>
        </w:rPr>
        <w:t xml:space="preserve">agevolare </w:t>
      </w:r>
      <w:r w:rsidRPr="00396A2B">
        <w:rPr>
          <w:rFonts w:asciiTheme="minorHAnsi" w:hAnsiTheme="minorHAnsi" w:cstheme="minorBidi"/>
          <w:sz w:val="22"/>
          <w:szCs w:val="22"/>
          <w:lang w:eastAsia="en-US"/>
        </w:rPr>
        <w:t>gli utilizzatori e forn</w:t>
      </w:r>
      <w:r w:rsidR="00BC0E13" w:rsidRPr="00396A2B">
        <w:rPr>
          <w:rFonts w:asciiTheme="minorHAnsi" w:hAnsiTheme="minorHAnsi" w:cstheme="minorBidi"/>
          <w:sz w:val="22"/>
          <w:szCs w:val="22"/>
          <w:lang w:eastAsia="en-US"/>
        </w:rPr>
        <w:t>ire</w:t>
      </w:r>
      <w:r w:rsidRPr="00396A2B">
        <w:rPr>
          <w:rFonts w:asciiTheme="minorHAnsi" w:hAnsiTheme="minorHAnsi" w:cstheme="minorBidi"/>
          <w:sz w:val="22"/>
          <w:szCs w:val="22"/>
          <w:lang w:eastAsia="en-US"/>
        </w:rPr>
        <w:t xml:space="preserve"> loro le giuste informazioni. </w:t>
      </w:r>
    </w:p>
    <w:p w14:paraId="44C9F640" w14:textId="77777777" w:rsidR="009B45BE" w:rsidRPr="00396A2B" w:rsidRDefault="00435760" w:rsidP="00396A2B">
      <w:pPr>
        <w:pStyle w:val="NormaleWeb"/>
        <w:spacing w:before="120" w:beforeAutospacing="0" w:after="120" w:afterAutospacing="0" w:line="300" w:lineRule="auto"/>
        <w:jc w:val="both"/>
        <w:textAlignment w:val="baseline"/>
        <w:rPr>
          <w:rFonts w:asciiTheme="minorHAnsi" w:hAnsiTheme="minorHAnsi" w:cstheme="minorBidi"/>
          <w:sz w:val="22"/>
          <w:szCs w:val="22"/>
          <w:lang w:eastAsia="en-US"/>
        </w:rPr>
      </w:pPr>
      <w:r w:rsidRPr="00396A2B">
        <w:rPr>
          <w:rFonts w:asciiTheme="minorHAnsi" w:hAnsiTheme="minorHAnsi" w:cstheme="minorBidi"/>
          <w:sz w:val="22"/>
          <w:szCs w:val="22"/>
          <w:lang w:eastAsia="en-US"/>
        </w:rPr>
        <w:t xml:space="preserve">Va ricordato anche il ruolo importante che i professionisti della valutazione </w:t>
      </w:r>
      <w:r w:rsidR="00BC0E13" w:rsidRPr="00396A2B">
        <w:rPr>
          <w:rFonts w:asciiTheme="minorHAnsi" w:hAnsiTheme="minorHAnsi" w:cstheme="minorBidi"/>
          <w:sz w:val="22"/>
          <w:szCs w:val="22"/>
          <w:lang w:eastAsia="en-US"/>
        </w:rPr>
        <w:t>sono chiamati a svolgere</w:t>
      </w:r>
      <w:r w:rsidRPr="00396A2B">
        <w:rPr>
          <w:rFonts w:asciiTheme="minorHAnsi" w:hAnsiTheme="minorHAnsi" w:cstheme="minorBidi"/>
          <w:sz w:val="22"/>
          <w:szCs w:val="22"/>
          <w:lang w:eastAsia="en-US"/>
        </w:rPr>
        <w:t xml:space="preserve"> e </w:t>
      </w:r>
      <w:r w:rsidR="00BC0E13" w:rsidRPr="00396A2B">
        <w:rPr>
          <w:rFonts w:asciiTheme="minorHAnsi" w:hAnsiTheme="minorHAnsi" w:cstheme="minorBidi"/>
          <w:sz w:val="22"/>
          <w:szCs w:val="22"/>
          <w:lang w:eastAsia="en-US"/>
        </w:rPr>
        <w:t xml:space="preserve">che </w:t>
      </w:r>
      <w:r w:rsidRPr="00396A2B">
        <w:rPr>
          <w:rFonts w:asciiTheme="minorHAnsi" w:hAnsiTheme="minorHAnsi" w:cstheme="minorBidi"/>
          <w:sz w:val="22"/>
          <w:szCs w:val="22"/>
          <w:lang w:eastAsia="en-US"/>
        </w:rPr>
        <w:t xml:space="preserve">svolgeranno nel ridare fiducia a mercati </w:t>
      </w:r>
      <w:r w:rsidR="00DA4AD7" w:rsidRPr="00396A2B">
        <w:rPr>
          <w:rFonts w:asciiTheme="minorHAnsi" w:hAnsiTheme="minorHAnsi" w:cstheme="minorBidi"/>
          <w:sz w:val="22"/>
          <w:szCs w:val="22"/>
          <w:lang w:eastAsia="en-US"/>
        </w:rPr>
        <w:t xml:space="preserve">fortemente instabili </w:t>
      </w:r>
      <w:r w:rsidRPr="00396A2B">
        <w:rPr>
          <w:rFonts w:asciiTheme="minorHAnsi" w:hAnsiTheme="minorHAnsi" w:cstheme="minorBidi"/>
          <w:sz w:val="22"/>
          <w:szCs w:val="22"/>
          <w:lang w:eastAsia="en-US"/>
        </w:rPr>
        <w:t xml:space="preserve">fornendo valutazioni trasparenti </w:t>
      </w:r>
      <w:r w:rsidR="00BC0E13" w:rsidRPr="00396A2B">
        <w:rPr>
          <w:rFonts w:asciiTheme="minorHAnsi" w:hAnsiTheme="minorHAnsi" w:cstheme="minorBidi"/>
          <w:sz w:val="22"/>
          <w:szCs w:val="22"/>
          <w:lang w:eastAsia="en-US"/>
        </w:rPr>
        <w:t>e ben supportate</w:t>
      </w:r>
      <w:r w:rsidR="009B45BE" w:rsidRPr="00396A2B">
        <w:rPr>
          <w:rFonts w:asciiTheme="minorHAnsi" w:hAnsiTheme="minorHAnsi" w:cstheme="minorBidi"/>
          <w:sz w:val="22"/>
          <w:szCs w:val="22"/>
          <w:lang w:eastAsia="en-US"/>
        </w:rPr>
        <w:t>.</w:t>
      </w:r>
    </w:p>
    <w:p w14:paraId="12F8DD2E" w14:textId="77777777" w:rsidR="00BC0E13" w:rsidRPr="00396A2B" w:rsidRDefault="00DA4AD7" w:rsidP="00396A2B">
      <w:pPr>
        <w:pStyle w:val="NormaleWeb"/>
        <w:spacing w:before="120" w:beforeAutospacing="0" w:after="120" w:afterAutospacing="0" w:line="300" w:lineRule="auto"/>
        <w:jc w:val="both"/>
        <w:textAlignment w:val="baseline"/>
        <w:rPr>
          <w:rFonts w:asciiTheme="minorHAnsi" w:hAnsiTheme="minorHAnsi" w:cstheme="minorBidi"/>
          <w:sz w:val="22"/>
          <w:szCs w:val="22"/>
          <w:lang w:eastAsia="en-US"/>
        </w:rPr>
      </w:pPr>
      <w:r w:rsidRPr="00396A2B">
        <w:rPr>
          <w:rFonts w:asciiTheme="minorHAnsi" w:hAnsiTheme="minorHAnsi" w:cstheme="minorBidi"/>
          <w:sz w:val="22"/>
          <w:szCs w:val="22"/>
          <w:lang w:eastAsia="en-US"/>
        </w:rPr>
        <w:t xml:space="preserve">Gli organismi professionali nel campo della valutazione e i fornitori di servizi del network dei membri di IVSC hanno </w:t>
      </w:r>
      <w:r w:rsidR="00BC0E13" w:rsidRPr="00396A2B">
        <w:rPr>
          <w:rFonts w:asciiTheme="minorHAnsi" w:hAnsiTheme="minorHAnsi" w:cstheme="minorBidi"/>
          <w:sz w:val="22"/>
          <w:szCs w:val="22"/>
          <w:lang w:eastAsia="en-US"/>
        </w:rPr>
        <w:t>immediatamente</w:t>
      </w:r>
      <w:r w:rsidRPr="00396A2B">
        <w:rPr>
          <w:rFonts w:asciiTheme="minorHAnsi" w:hAnsiTheme="minorHAnsi" w:cstheme="minorBidi"/>
          <w:sz w:val="22"/>
          <w:szCs w:val="22"/>
          <w:lang w:eastAsia="en-US"/>
        </w:rPr>
        <w:t xml:space="preserve"> pubblicato e aggiornato linee guida </w:t>
      </w:r>
      <w:r w:rsidR="00BC0E13" w:rsidRPr="00396A2B">
        <w:rPr>
          <w:rFonts w:asciiTheme="minorHAnsi" w:hAnsiTheme="minorHAnsi" w:cstheme="minorBidi"/>
          <w:sz w:val="22"/>
          <w:szCs w:val="22"/>
          <w:lang w:eastAsia="en-US"/>
        </w:rPr>
        <w:t>e materiale di</w:t>
      </w:r>
      <w:r w:rsidRPr="00396A2B">
        <w:rPr>
          <w:rFonts w:asciiTheme="minorHAnsi" w:hAnsiTheme="minorHAnsi" w:cstheme="minorBidi"/>
          <w:sz w:val="22"/>
          <w:szCs w:val="22"/>
          <w:lang w:eastAsia="en-US"/>
        </w:rPr>
        <w:t xml:space="preserve"> supporto per </w:t>
      </w:r>
      <w:r w:rsidR="00BC0E13" w:rsidRPr="00396A2B">
        <w:rPr>
          <w:rFonts w:asciiTheme="minorHAnsi" w:hAnsiTheme="minorHAnsi" w:cstheme="minorBidi"/>
          <w:sz w:val="22"/>
          <w:szCs w:val="22"/>
          <w:lang w:eastAsia="en-US"/>
        </w:rPr>
        <w:t>rimanere al fianco dell</w:t>
      </w:r>
      <w:r w:rsidR="002F3D2D">
        <w:rPr>
          <w:rFonts w:asciiTheme="minorHAnsi" w:hAnsiTheme="minorHAnsi" w:cstheme="minorBidi"/>
          <w:sz w:val="22"/>
          <w:szCs w:val="22"/>
          <w:lang w:eastAsia="en-US"/>
        </w:rPr>
        <w:t>’</w:t>
      </w:r>
      <w:r w:rsidR="00BC0E13" w:rsidRPr="00396A2B">
        <w:rPr>
          <w:rFonts w:asciiTheme="minorHAnsi" w:hAnsiTheme="minorHAnsi" w:cstheme="minorBidi"/>
          <w:sz w:val="22"/>
          <w:szCs w:val="22"/>
          <w:lang w:eastAsia="en-US"/>
        </w:rPr>
        <w:t>attività di</w:t>
      </w:r>
      <w:r w:rsidRPr="00396A2B">
        <w:rPr>
          <w:rFonts w:asciiTheme="minorHAnsi" w:hAnsiTheme="minorHAnsi" w:cstheme="minorBidi"/>
          <w:sz w:val="22"/>
          <w:szCs w:val="22"/>
          <w:lang w:eastAsia="en-US"/>
        </w:rPr>
        <w:t xml:space="preserve"> valutazione in questo periodo di crisi</w:t>
      </w:r>
      <w:r w:rsidR="00BC0E13" w:rsidRPr="00396A2B">
        <w:rPr>
          <w:rFonts w:asciiTheme="minorHAnsi" w:hAnsiTheme="minorHAnsi" w:cstheme="minorBidi"/>
          <w:sz w:val="22"/>
          <w:szCs w:val="22"/>
          <w:lang w:eastAsia="en-US"/>
        </w:rPr>
        <w:t xml:space="preserve">. </w:t>
      </w:r>
    </w:p>
    <w:p w14:paraId="7049F5B7" w14:textId="77777777" w:rsidR="00E96C2F" w:rsidRPr="00396A2B" w:rsidRDefault="00E96C2F" w:rsidP="00396A2B">
      <w:pPr>
        <w:spacing w:line="300" w:lineRule="auto"/>
        <w:textAlignment w:val="baseline"/>
        <w:rPr>
          <w:sz w:val="22"/>
          <w:szCs w:val="22"/>
        </w:rPr>
      </w:pPr>
      <w:r w:rsidRPr="00396A2B">
        <w:rPr>
          <w:sz w:val="22"/>
          <w:szCs w:val="22"/>
        </w:rPr>
        <w:t>Di seguito i contributi forniti finora</w:t>
      </w:r>
      <w:r w:rsidR="00BC0E13" w:rsidRPr="00396A2B">
        <w:rPr>
          <w:sz w:val="22"/>
          <w:szCs w:val="22"/>
        </w:rPr>
        <w:t xml:space="preserve">: </w:t>
      </w:r>
    </w:p>
    <w:p w14:paraId="60645CAC" w14:textId="22086C7A" w:rsidR="00396A2B" w:rsidRPr="00B041EE" w:rsidRDefault="0007556E" w:rsidP="00E04FAF">
      <w:pPr>
        <w:spacing w:line="300" w:lineRule="auto"/>
        <w:textAlignment w:val="baseline"/>
        <w:rPr>
          <w:sz w:val="22"/>
          <w:szCs w:val="22"/>
        </w:rPr>
      </w:pPr>
      <w:hyperlink r:id="rId27" w:history="1">
        <w:r w:rsidR="00BC0E13" w:rsidRPr="00B041EE">
          <w:rPr>
            <w:rStyle w:val="Collegamentoipertestuale"/>
            <w:sz w:val="22"/>
            <w:szCs w:val="22"/>
          </w:rPr>
          <w:t>Ernst &amp; Young</w:t>
        </w:r>
      </w:hyperlink>
      <w:r w:rsidR="00396A2B" w:rsidRPr="00B041EE">
        <w:rPr>
          <w:sz w:val="22"/>
          <w:szCs w:val="22"/>
        </w:rPr>
        <w:t xml:space="preserve">, </w:t>
      </w:r>
      <w:hyperlink r:id="rId28" w:history="1">
        <w:r w:rsidR="00BC0E13" w:rsidRPr="00B041EE">
          <w:rPr>
            <w:rStyle w:val="Collegamentoipertestuale"/>
            <w:sz w:val="22"/>
            <w:szCs w:val="22"/>
          </w:rPr>
          <w:t>Deloitte</w:t>
        </w:r>
      </w:hyperlink>
      <w:r w:rsidR="00396A2B" w:rsidRPr="00B041EE">
        <w:rPr>
          <w:sz w:val="22"/>
          <w:szCs w:val="22"/>
        </w:rPr>
        <w:t>,</w:t>
      </w:r>
      <w:r w:rsidR="00B041EE" w:rsidRPr="00B041EE">
        <w:rPr>
          <w:sz w:val="22"/>
          <w:szCs w:val="22"/>
        </w:rPr>
        <w:t xml:space="preserve"> </w:t>
      </w:r>
      <w:hyperlink r:id="rId29" w:history="1">
        <w:r w:rsidR="00BC0E13" w:rsidRPr="00B041EE">
          <w:rPr>
            <w:rStyle w:val="Collegamentoipertestuale"/>
            <w:sz w:val="22"/>
            <w:szCs w:val="22"/>
          </w:rPr>
          <w:t>PwC</w:t>
        </w:r>
      </w:hyperlink>
      <w:r w:rsidR="00396A2B" w:rsidRPr="00B041EE">
        <w:rPr>
          <w:sz w:val="22"/>
          <w:szCs w:val="22"/>
        </w:rPr>
        <w:t>,</w:t>
      </w:r>
      <w:hyperlink r:id="rId30" w:anchor="01" w:history="1">
        <w:r w:rsidR="00BC0E13" w:rsidRPr="00B041EE">
          <w:rPr>
            <w:rStyle w:val="Collegamentoipertestuale"/>
            <w:sz w:val="22"/>
            <w:szCs w:val="22"/>
          </w:rPr>
          <w:t>KPMG</w:t>
        </w:r>
      </w:hyperlink>
      <w:r w:rsidR="00396A2B" w:rsidRPr="00B041EE">
        <w:rPr>
          <w:sz w:val="22"/>
          <w:szCs w:val="22"/>
        </w:rPr>
        <w:t>,</w:t>
      </w:r>
      <w:r w:rsidR="00B041EE" w:rsidRPr="00B041EE">
        <w:rPr>
          <w:sz w:val="22"/>
          <w:szCs w:val="22"/>
        </w:rPr>
        <w:t xml:space="preserve"> </w:t>
      </w:r>
      <w:hyperlink r:id="rId31" w:history="1">
        <w:r w:rsidR="00BC0E13" w:rsidRPr="00B041EE">
          <w:rPr>
            <w:rStyle w:val="Collegamentoipertestuale"/>
            <w:sz w:val="22"/>
            <w:szCs w:val="22"/>
          </w:rPr>
          <w:t>Duff&amp;Phelps</w:t>
        </w:r>
      </w:hyperlink>
      <w:r w:rsidR="00396A2B" w:rsidRPr="00B041EE">
        <w:rPr>
          <w:sz w:val="22"/>
          <w:szCs w:val="22"/>
        </w:rPr>
        <w:t>,</w:t>
      </w:r>
      <w:r w:rsidR="00B041EE" w:rsidRPr="00B041EE">
        <w:rPr>
          <w:sz w:val="22"/>
          <w:szCs w:val="22"/>
        </w:rPr>
        <w:t xml:space="preserve"> </w:t>
      </w:r>
      <w:hyperlink r:id="rId32" w:history="1">
        <w:r w:rsidR="00BC0E13" w:rsidRPr="00B041EE">
          <w:rPr>
            <w:rStyle w:val="Collegamentoipertestuale"/>
            <w:sz w:val="22"/>
            <w:szCs w:val="22"/>
          </w:rPr>
          <w:t>GrantThornton</w:t>
        </w:r>
      </w:hyperlink>
      <w:r w:rsidR="00396A2B" w:rsidRPr="00B041EE">
        <w:rPr>
          <w:sz w:val="22"/>
          <w:szCs w:val="22"/>
        </w:rPr>
        <w:t>,</w:t>
      </w:r>
      <w:r w:rsidR="00B041EE" w:rsidRPr="00B041EE">
        <w:rPr>
          <w:sz w:val="22"/>
          <w:szCs w:val="22"/>
        </w:rPr>
        <w:t xml:space="preserve"> </w:t>
      </w:r>
      <w:hyperlink r:id="rId33" w:history="1">
        <w:r w:rsidR="00BC0E13" w:rsidRPr="00B041EE">
          <w:rPr>
            <w:rStyle w:val="Collegamentoipertestuale"/>
            <w:sz w:val="22"/>
            <w:szCs w:val="22"/>
          </w:rPr>
          <w:t>HoulihanLokey</w:t>
        </w:r>
      </w:hyperlink>
      <w:r w:rsidR="00396A2B" w:rsidRPr="00B041EE">
        <w:rPr>
          <w:sz w:val="22"/>
          <w:szCs w:val="22"/>
        </w:rPr>
        <w:t>,</w:t>
      </w:r>
      <w:r w:rsidR="00B041EE" w:rsidRPr="00B041EE">
        <w:rPr>
          <w:sz w:val="22"/>
          <w:szCs w:val="22"/>
        </w:rPr>
        <w:t xml:space="preserve"> </w:t>
      </w:r>
      <w:hyperlink r:id="rId34" w:history="1">
        <w:r w:rsidR="00BC0E13" w:rsidRPr="00B041EE">
          <w:rPr>
            <w:rStyle w:val="Collegamentoipertestuale"/>
            <w:sz w:val="22"/>
            <w:szCs w:val="22"/>
          </w:rPr>
          <w:t>Mazars</w:t>
        </w:r>
      </w:hyperlink>
      <w:r w:rsidR="00396A2B" w:rsidRPr="00B041EE">
        <w:rPr>
          <w:rStyle w:val="Collegamentoipertestuale"/>
          <w:sz w:val="22"/>
          <w:szCs w:val="22"/>
        </w:rPr>
        <w:t>.</w:t>
      </w:r>
      <w:r w:rsidR="00396A2B" w:rsidRPr="00B041EE">
        <w:rPr>
          <w:sz w:val="22"/>
          <w:szCs w:val="22"/>
        </w:rPr>
        <w:br w:type="page"/>
      </w:r>
    </w:p>
    <w:p w14:paraId="0544219B" w14:textId="77777777" w:rsidR="002B2014" w:rsidRPr="002B2014" w:rsidRDefault="002B2014" w:rsidP="001E337C">
      <w:pPr>
        <w:pStyle w:val="Titolo1"/>
        <w:spacing w:before="0"/>
      </w:pPr>
      <w:bookmarkStart w:id="7" w:name="_Toc519676148"/>
      <w:bookmarkStart w:id="8" w:name="_Toc36028373"/>
      <w:bookmarkEnd w:id="6"/>
      <w:r w:rsidRPr="002B2014">
        <w:lastRenderedPageBreak/>
        <w:t>Per aggiornamenti e approfondimenti</w:t>
      </w:r>
      <w:bookmarkEnd w:id="7"/>
      <w:bookmarkEnd w:id="8"/>
    </w:p>
    <w:tbl>
      <w:tblPr>
        <w:tblStyle w:val="Grigliatabella1"/>
        <w:tblW w:w="9128" w:type="dxa"/>
        <w:tblBorders>
          <w:top w:val="single" w:sz="4" w:space="0" w:color="990000"/>
          <w:left w:val="none" w:sz="0" w:space="0" w:color="auto"/>
          <w:bottom w:val="single" w:sz="4" w:space="0" w:color="990000"/>
          <w:right w:val="none" w:sz="0" w:space="0" w:color="auto"/>
          <w:insideH w:val="none" w:sz="0" w:space="0" w:color="auto"/>
          <w:insideV w:val="none" w:sz="0" w:space="0" w:color="auto"/>
        </w:tblBorders>
        <w:tblLook w:val="04A0" w:firstRow="1" w:lastRow="0" w:firstColumn="1" w:lastColumn="0" w:noHBand="0" w:noVBand="1"/>
      </w:tblPr>
      <w:tblGrid>
        <w:gridCol w:w="9128"/>
      </w:tblGrid>
      <w:tr w:rsidR="002B2014" w:rsidRPr="00560F6F" w14:paraId="5571ABD1" w14:textId="77777777" w:rsidTr="00FF4D4F">
        <w:trPr>
          <w:trHeight w:val="3633"/>
        </w:trPr>
        <w:tc>
          <w:tcPr>
            <w:tcW w:w="9128" w:type="dxa"/>
          </w:tcPr>
          <w:p w14:paraId="21C9F919" w14:textId="77777777" w:rsidR="002B2014" w:rsidRPr="002B2014" w:rsidRDefault="00703720" w:rsidP="008A0E30">
            <w:pPr>
              <w:spacing w:before="240"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Commissione</w:t>
            </w:r>
            <w:r w:rsidR="00BC3805">
              <w:rPr>
                <w:rFonts w:ascii="Calibri" w:eastAsia="Calibri" w:hAnsi="Calibri" w:cs="Times New Roman"/>
                <w:sz w:val="22"/>
                <w:szCs w:val="22"/>
                <w:lang w:val="en-US"/>
              </w:rPr>
              <w:t xml:space="preserve"> </w:t>
            </w:r>
            <w:r w:rsidR="00581937">
              <w:rPr>
                <w:rFonts w:ascii="Calibri" w:eastAsia="Calibri" w:hAnsi="Calibri" w:cs="Times New Roman"/>
                <w:sz w:val="22"/>
                <w:szCs w:val="22"/>
                <w:lang w:val="en-US"/>
              </w:rPr>
              <w:t>e</w:t>
            </w:r>
            <w:r w:rsidR="002B2014" w:rsidRPr="002B2014">
              <w:rPr>
                <w:rFonts w:ascii="Calibri" w:eastAsia="Calibri" w:hAnsi="Calibri" w:cs="Times New Roman"/>
                <w:sz w:val="22"/>
                <w:szCs w:val="22"/>
                <w:lang w:val="en-US"/>
              </w:rPr>
              <w:t xml:space="preserve">uropea - </w:t>
            </w:r>
            <w:hyperlink r:id="rId35" w:history="1">
              <w:r w:rsidR="002B2014" w:rsidRPr="007C052B">
                <w:rPr>
                  <w:rStyle w:val="Collegamentoipertestuale"/>
                  <w:rFonts w:cstheme="minorHAnsi"/>
                  <w:sz w:val="22"/>
                  <w:lang w:val="en-US" w:eastAsia="it-IT"/>
                </w:rPr>
                <w:t>E-news on economic and financial developments</w:t>
              </w:r>
            </w:hyperlink>
          </w:p>
          <w:p w14:paraId="5C65F9FD" w14:textId="6CF5138A" w:rsidR="002B2014" w:rsidRPr="009E2072" w:rsidRDefault="009E2072" w:rsidP="002B2014">
            <w:pPr>
              <w:spacing w:before="0" w:after="160" w:line="259" w:lineRule="auto"/>
              <w:rPr>
                <w:rFonts w:ascii="Calibri" w:eastAsia="Calibri" w:hAnsi="Calibri" w:cs="Times New Roman"/>
                <w:sz w:val="22"/>
                <w:szCs w:val="22"/>
              </w:rPr>
            </w:pPr>
            <w:r w:rsidRPr="009E2072">
              <w:rPr>
                <w:rFonts w:ascii="Calibri" w:eastAsia="Calibri" w:hAnsi="Calibri" w:cs="Times New Roman"/>
                <w:sz w:val="22"/>
                <w:szCs w:val="22"/>
              </w:rPr>
              <w:t>Organizzazione per la cooperazione e lo sviluppo economico (OCSE)</w:t>
            </w:r>
            <w:r w:rsidR="002B2014" w:rsidRPr="009E2072">
              <w:rPr>
                <w:rFonts w:ascii="Calibri" w:eastAsia="Calibri" w:hAnsi="Calibri" w:cs="Times New Roman"/>
                <w:sz w:val="22"/>
                <w:szCs w:val="22"/>
              </w:rPr>
              <w:t xml:space="preserve"> -</w:t>
            </w:r>
            <w:r w:rsidR="00446E68">
              <w:rPr>
                <w:rFonts w:ascii="Calibri" w:eastAsia="Calibri" w:hAnsi="Calibri" w:cs="Times New Roman"/>
                <w:sz w:val="22"/>
                <w:szCs w:val="22"/>
              </w:rPr>
              <w:t xml:space="preserve"> </w:t>
            </w:r>
            <w:hyperlink r:id="rId36" w:history="1">
              <w:r w:rsidR="002B2014" w:rsidRPr="009E2072">
                <w:rPr>
                  <w:rStyle w:val="Collegamentoipertestuale"/>
                  <w:rFonts w:cstheme="minorHAnsi"/>
                  <w:sz w:val="22"/>
                  <w:lang w:eastAsia="it-IT"/>
                </w:rPr>
                <w:t>news</w:t>
              </w:r>
            </w:hyperlink>
          </w:p>
          <w:p w14:paraId="4F344ACE" w14:textId="77777777" w:rsidR="00542929" w:rsidRPr="00542929" w:rsidRDefault="00542929" w:rsidP="00542929">
            <w:pPr>
              <w:spacing w:before="0" w:after="160" w:line="259" w:lineRule="auto"/>
              <w:rPr>
                <w:rFonts w:ascii="Calibri" w:eastAsia="Calibri" w:hAnsi="Calibri" w:cs="Times New Roman"/>
                <w:sz w:val="22"/>
                <w:szCs w:val="22"/>
                <w:lang w:val="en-US"/>
              </w:rPr>
            </w:pPr>
            <w:r w:rsidRPr="00542929">
              <w:rPr>
                <w:rFonts w:ascii="Calibri" w:eastAsia="Calibri" w:hAnsi="Calibri" w:cs="Times New Roman"/>
                <w:sz w:val="22"/>
                <w:szCs w:val="22"/>
                <w:lang w:val="en-US"/>
              </w:rPr>
              <w:t xml:space="preserve">Accountancy Europe - </w:t>
            </w:r>
            <w:hyperlink r:id="rId37" w:history="1">
              <w:r w:rsidRPr="00542929">
                <w:rPr>
                  <w:rFonts w:ascii="Calibri" w:eastAsia="Calibri" w:hAnsi="Calibri" w:cs="Times New Roman"/>
                  <w:color w:val="0070C0"/>
                  <w:sz w:val="22"/>
                  <w:szCs w:val="22"/>
                  <w:u w:val="single"/>
                  <w:lang w:val="en-US"/>
                </w:rPr>
                <w:t>news</w:t>
              </w:r>
            </w:hyperlink>
          </w:p>
          <w:p w14:paraId="2426B042" w14:textId="6651D8BF" w:rsidR="00542929" w:rsidRDefault="00542929" w:rsidP="002B2014">
            <w:pPr>
              <w:spacing w:before="0" w:after="160" w:line="259" w:lineRule="auto"/>
              <w:rPr>
                <w:rStyle w:val="Collegamentoipertestuale"/>
                <w:rFonts w:cstheme="minorHAnsi"/>
                <w:sz w:val="22"/>
                <w:lang w:val="en-US" w:eastAsia="it-IT"/>
              </w:rPr>
            </w:pPr>
            <w:r w:rsidRPr="002B2014">
              <w:rPr>
                <w:rFonts w:ascii="Calibri" w:eastAsia="Calibri" w:hAnsi="Calibri" w:cs="Times New Roman"/>
                <w:sz w:val="22"/>
                <w:szCs w:val="22"/>
                <w:lang w:val="en-US"/>
              </w:rPr>
              <w:t xml:space="preserve">CFE </w:t>
            </w:r>
            <w:r w:rsidRPr="00703720">
              <w:rPr>
                <w:rFonts w:ascii="Calibri" w:eastAsia="Calibri" w:hAnsi="Calibri" w:cs="Times New Roman"/>
                <w:sz w:val="22"/>
                <w:szCs w:val="22"/>
                <w:lang w:val="en-US"/>
              </w:rPr>
              <w:t>Tax Adviser Europe</w:t>
            </w:r>
            <w:r w:rsidR="00446E68">
              <w:rPr>
                <w:rFonts w:ascii="Calibri" w:eastAsia="Calibri" w:hAnsi="Calibri" w:cs="Times New Roman"/>
                <w:sz w:val="22"/>
                <w:szCs w:val="22"/>
                <w:lang w:val="en-US"/>
              </w:rPr>
              <w:t xml:space="preserve"> </w:t>
            </w:r>
            <w:r w:rsidRPr="002B2014">
              <w:rPr>
                <w:rFonts w:ascii="Calibri" w:eastAsia="Calibri" w:hAnsi="Calibri" w:cs="Times New Roman"/>
                <w:sz w:val="22"/>
                <w:szCs w:val="22"/>
                <w:lang w:val="en-US"/>
              </w:rPr>
              <w:t xml:space="preserve">- </w:t>
            </w:r>
            <w:hyperlink r:id="rId38" w:history="1">
              <w:r>
                <w:rPr>
                  <w:rStyle w:val="Collegamentoipertestuale"/>
                  <w:rFonts w:cstheme="minorHAnsi"/>
                  <w:sz w:val="22"/>
                  <w:lang w:val="en-US" w:eastAsia="it-IT"/>
                </w:rPr>
                <w:t>news</w:t>
              </w:r>
            </w:hyperlink>
          </w:p>
          <w:p w14:paraId="7B448B45" w14:textId="5356506F" w:rsidR="002B2014" w:rsidRPr="004A7BC8" w:rsidRDefault="009E2072" w:rsidP="002B2014">
            <w:pPr>
              <w:spacing w:before="0" w:after="160" w:line="259" w:lineRule="auto"/>
              <w:rPr>
                <w:rFonts w:cstheme="minorHAnsi"/>
                <w:color w:val="0563C1" w:themeColor="hyperlink"/>
                <w:u w:val="single"/>
                <w:lang w:val="en-US" w:eastAsia="it-IT"/>
              </w:rPr>
            </w:pPr>
            <w:r w:rsidRPr="007C052B">
              <w:rPr>
                <w:rFonts w:ascii="Calibri" w:eastAsia="Calibri" w:hAnsi="Calibri" w:cs="Times New Roman"/>
                <w:sz w:val="22"/>
                <w:szCs w:val="22"/>
                <w:lang w:val="en-US"/>
              </w:rPr>
              <w:t xml:space="preserve">European Tax Adviser Federation </w:t>
            </w:r>
            <w:r>
              <w:rPr>
                <w:rFonts w:ascii="Calibri" w:eastAsia="Calibri" w:hAnsi="Calibri" w:cs="Times New Roman"/>
                <w:sz w:val="22"/>
                <w:szCs w:val="22"/>
                <w:lang w:val="en-US"/>
              </w:rPr>
              <w:t>(</w:t>
            </w:r>
            <w:r w:rsidR="002B2014" w:rsidRPr="007C052B">
              <w:rPr>
                <w:rFonts w:ascii="Calibri" w:eastAsia="Calibri" w:hAnsi="Calibri" w:cs="Times New Roman"/>
                <w:sz w:val="22"/>
                <w:szCs w:val="22"/>
                <w:lang w:val="en-US"/>
              </w:rPr>
              <w:t>ETAF</w:t>
            </w:r>
            <w:r w:rsidRPr="00703720">
              <w:rPr>
                <w:rFonts w:ascii="Calibri" w:eastAsia="Calibri" w:hAnsi="Calibri" w:cs="Times New Roman"/>
                <w:sz w:val="22"/>
                <w:szCs w:val="22"/>
                <w:lang w:val="en-US"/>
              </w:rPr>
              <w:t>)</w:t>
            </w:r>
            <w:r w:rsidR="00446E68">
              <w:rPr>
                <w:rFonts w:ascii="Calibri" w:eastAsia="Calibri" w:hAnsi="Calibri" w:cs="Times New Roman"/>
                <w:sz w:val="22"/>
                <w:szCs w:val="22"/>
                <w:lang w:val="en-US"/>
              </w:rPr>
              <w:t xml:space="preserve"> </w:t>
            </w:r>
            <w:r w:rsidR="003957A8">
              <w:rPr>
                <w:rFonts w:ascii="Calibri" w:eastAsia="Calibri" w:hAnsi="Calibri" w:cs="Times New Roman"/>
                <w:sz w:val="22"/>
                <w:szCs w:val="22"/>
                <w:lang w:val="en-US"/>
              </w:rPr>
              <w:t>-</w:t>
            </w:r>
            <w:r w:rsidR="00446E68">
              <w:rPr>
                <w:rFonts w:ascii="Calibri" w:eastAsia="Calibri" w:hAnsi="Calibri" w:cs="Times New Roman"/>
                <w:sz w:val="22"/>
                <w:szCs w:val="22"/>
                <w:lang w:val="en-US"/>
              </w:rPr>
              <w:t xml:space="preserve"> </w:t>
            </w:r>
            <w:hyperlink r:id="rId39" w:history="1">
              <w:r w:rsidR="004A7BC8" w:rsidRPr="004A7BC8">
                <w:rPr>
                  <w:rStyle w:val="Collegamentoipertestuale"/>
                  <w:rFonts w:ascii="Calibri" w:eastAsia="Calibri" w:hAnsi="Calibri" w:cs="Times New Roman"/>
                  <w:sz w:val="22"/>
                  <w:szCs w:val="22"/>
                  <w:lang w:val="en-US"/>
                </w:rPr>
                <w:t>news</w:t>
              </w:r>
            </w:hyperlink>
            <w:r w:rsidR="00B041EE" w:rsidRPr="00B041EE">
              <w:rPr>
                <w:rStyle w:val="Collegamentoipertestuale"/>
                <w:rFonts w:ascii="Calibri" w:eastAsia="Calibri" w:hAnsi="Calibri" w:cs="Times New Roman"/>
                <w:sz w:val="22"/>
                <w:szCs w:val="22"/>
                <w:u w:val="none"/>
                <w:lang w:val="en-US"/>
              </w:rPr>
              <w:t xml:space="preserve"> </w:t>
            </w:r>
            <w:r w:rsidR="004A7BC8">
              <w:rPr>
                <w:rFonts w:ascii="Calibri" w:eastAsia="Calibri" w:hAnsi="Calibri" w:cs="Times New Roman"/>
                <w:sz w:val="22"/>
                <w:szCs w:val="22"/>
                <w:lang w:val="en-US"/>
              </w:rPr>
              <w:t>e</w:t>
            </w:r>
            <w:r w:rsidR="00B041EE">
              <w:rPr>
                <w:rFonts w:ascii="Calibri" w:eastAsia="Calibri" w:hAnsi="Calibri" w:cs="Times New Roman"/>
                <w:sz w:val="22"/>
                <w:szCs w:val="22"/>
                <w:lang w:val="en-US"/>
              </w:rPr>
              <w:t xml:space="preserve"> </w:t>
            </w:r>
            <w:r w:rsidR="0071083F" w:rsidRPr="002B2014">
              <w:rPr>
                <w:rFonts w:ascii="Calibri" w:eastAsia="Calibri" w:hAnsi="Calibri" w:cs="Times New Roman"/>
                <w:sz w:val="22"/>
                <w:szCs w:val="22"/>
              </w:rPr>
              <w:fldChar w:fldCharType="begin"/>
            </w:r>
            <w:r w:rsidR="002B2014" w:rsidRPr="002B2014">
              <w:rPr>
                <w:rFonts w:ascii="Calibri" w:eastAsia="Calibri" w:hAnsi="Calibri" w:cs="Times New Roman"/>
                <w:sz w:val="22"/>
                <w:szCs w:val="22"/>
                <w:lang w:val="en-US"/>
              </w:rPr>
              <w:instrText xml:space="preserve"> HYPERLINK "https://www.etaf.tax/index.php/newsarea/newsletter" </w:instrText>
            </w:r>
            <w:r w:rsidR="0071083F" w:rsidRPr="002B2014">
              <w:rPr>
                <w:rFonts w:ascii="Calibri" w:eastAsia="Calibri" w:hAnsi="Calibri" w:cs="Times New Roman"/>
                <w:sz w:val="22"/>
                <w:szCs w:val="22"/>
              </w:rPr>
              <w:fldChar w:fldCharType="separate"/>
            </w:r>
            <w:r w:rsidR="004A7BC8">
              <w:rPr>
                <w:rStyle w:val="Collegamentoipertestuale"/>
                <w:rFonts w:cstheme="minorHAnsi"/>
                <w:sz w:val="22"/>
                <w:lang w:val="en-US" w:eastAsia="it-IT"/>
              </w:rPr>
              <w:t>n</w:t>
            </w:r>
            <w:r w:rsidR="002B2014" w:rsidRPr="007C052B">
              <w:rPr>
                <w:rStyle w:val="Collegamentoipertestuale"/>
                <w:rFonts w:cstheme="minorHAnsi"/>
                <w:sz w:val="22"/>
                <w:lang w:val="en-US" w:eastAsia="it-IT"/>
              </w:rPr>
              <w:t>ewsletter</w:t>
            </w:r>
          </w:p>
          <w:p w14:paraId="0F9FD838" w14:textId="77777777" w:rsidR="00542929" w:rsidRPr="002B2014" w:rsidRDefault="0071083F" w:rsidP="00542929">
            <w:pPr>
              <w:spacing w:before="0" w:after="160" w:line="259" w:lineRule="auto"/>
              <w:rPr>
                <w:rFonts w:ascii="Calibri" w:eastAsia="Calibri" w:hAnsi="Calibri" w:cs="Times New Roman"/>
                <w:color w:val="0000FF"/>
                <w:sz w:val="22"/>
                <w:szCs w:val="22"/>
                <w:u w:val="single"/>
                <w:lang w:val="en-US"/>
              </w:rPr>
            </w:pPr>
            <w:r w:rsidRPr="002B2014">
              <w:rPr>
                <w:rFonts w:ascii="Calibri" w:eastAsia="Calibri" w:hAnsi="Calibri" w:cs="Times New Roman"/>
                <w:sz w:val="22"/>
                <w:szCs w:val="22"/>
              </w:rPr>
              <w:fldChar w:fldCharType="end"/>
            </w:r>
            <w:r w:rsidR="00340956">
              <w:rPr>
                <w:rFonts w:ascii="Calibri" w:eastAsia="Calibri" w:hAnsi="Calibri" w:cs="Times New Roman"/>
                <w:sz w:val="22"/>
                <w:szCs w:val="22"/>
                <w:lang w:val="en-US"/>
              </w:rPr>
              <w:t>In</w:t>
            </w:r>
            <w:r w:rsidR="00542929">
              <w:rPr>
                <w:rFonts w:ascii="Calibri" w:eastAsia="Calibri" w:hAnsi="Calibri" w:cs="Times New Roman"/>
                <w:sz w:val="22"/>
                <w:szCs w:val="22"/>
                <w:lang w:val="en-US"/>
              </w:rPr>
              <w:t>ternational Federation of Accountants (</w:t>
            </w:r>
            <w:r w:rsidR="00542929" w:rsidRPr="002B2014">
              <w:rPr>
                <w:rFonts w:ascii="Calibri" w:eastAsia="Calibri" w:hAnsi="Calibri" w:cs="Times New Roman"/>
                <w:sz w:val="22"/>
                <w:szCs w:val="22"/>
                <w:lang w:val="en-US"/>
              </w:rPr>
              <w:t>IFAC</w:t>
            </w:r>
            <w:r w:rsidR="00542929">
              <w:rPr>
                <w:rFonts w:ascii="Calibri" w:eastAsia="Calibri" w:hAnsi="Calibri" w:cs="Times New Roman"/>
                <w:sz w:val="22"/>
                <w:szCs w:val="22"/>
                <w:lang w:val="en-US"/>
              </w:rPr>
              <w:t>)</w:t>
            </w:r>
            <w:r w:rsidR="00542929" w:rsidRPr="002B2014">
              <w:rPr>
                <w:rFonts w:ascii="Calibri" w:eastAsia="Calibri" w:hAnsi="Calibri" w:cs="Times New Roman"/>
                <w:sz w:val="22"/>
                <w:szCs w:val="22"/>
                <w:lang w:val="en-US"/>
              </w:rPr>
              <w:t xml:space="preserve"> - </w:t>
            </w:r>
            <w:hyperlink r:id="rId40" w:history="1">
              <w:r w:rsidR="00542929" w:rsidRPr="00340956">
                <w:rPr>
                  <w:rStyle w:val="Collegamentoipertestuale"/>
                  <w:rFonts w:cstheme="minorHAnsi"/>
                  <w:sz w:val="22"/>
                  <w:lang w:val="en-US" w:eastAsia="it-IT"/>
                </w:rPr>
                <w:t>news</w:t>
              </w:r>
            </w:hyperlink>
          </w:p>
          <w:p w14:paraId="0236A374" w14:textId="3CE2DD55" w:rsidR="002B2014" w:rsidRPr="002B2014" w:rsidRDefault="00703720" w:rsidP="002B2014">
            <w:pPr>
              <w:spacing w:before="0" w:after="160" w:line="259" w:lineRule="auto"/>
              <w:rPr>
                <w:rFonts w:ascii="Calibri" w:eastAsia="Calibri" w:hAnsi="Calibri" w:cs="Times New Roman"/>
                <w:sz w:val="22"/>
                <w:szCs w:val="22"/>
                <w:lang w:val="en-US"/>
              </w:rPr>
            </w:pPr>
            <w:r w:rsidRPr="002B2014">
              <w:rPr>
                <w:rFonts w:ascii="Calibri" w:eastAsia="Calibri" w:hAnsi="Calibri" w:cs="Times New Roman"/>
                <w:sz w:val="22"/>
                <w:szCs w:val="22"/>
                <w:lang w:val="en-US"/>
              </w:rPr>
              <w:t xml:space="preserve">International Valuation Standards Council </w:t>
            </w:r>
            <w:r>
              <w:rPr>
                <w:rFonts w:ascii="Calibri" w:eastAsia="Calibri" w:hAnsi="Calibri" w:cs="Times New Roman"/>
                <w:sz w:val="22"/>
                <w:szCs w:val="22"/>
                <w:lang w:val="en-US"/>
              </w:rPr>
              <w:t>(</w:t>
            </w:r>
            <w:r w:rsidR="002B2014" w:rsidRPr="002B2014">
              <w:rPr>
                <w:rFonts w:ascii="Calibri" w:eastAsia="Calibri" w:hAnsi="Calibri" w:cs="Times New Roman"/>
                <w:sz w:val="22"/>
                <w:szCs w:val="22"/>
                <w:lang w:val="en-US"/>
              </w:rPr>
              <w:t>IVSC</w:t>
            </w:r>
            <w:r>
              <w:rPr>
                <w:rFonts w:ascii="Calibri" w:eastAsia="Calibri" w:hAnsi="Calibri" w:cs="Times New Roman"/>
                <w:sz w:val="22"/>
                <w:szCs w:val="22"/>
                <w:lang w:val="en-US"/>
              </w:rPr>
              <w:t>)</w:t>
            </w:r>
            <w:r w:rsidR="00446E68">
              <w:rPr>
                <w:rFonts w:ascii="Calibri" w:eastAsia="Calibri" w:hAnsi="Calibri" w:cs="Times New Roman"/>
                <w:sz w:val="22"/>
                <w:szCs w:val="22"/>
                <w:lang w:val="en-US"/>
              </w:rPr>
              <w:t xml:space="preserve"> </w:t>
            </w:r>
            <w:r w:rsidR="00AE7C83">
              <w:rPr>
                <w:rFonts w:ascii="Calibri" w:eastAsia="Calibri" w:hAnsi="Calibri" w:cs="Times New Roman"/>
                <w:sz w:val="22"/>
                <w:szCs w:val="22"/>
                <w:lang w:val="en-US"/>
              </w:rPr>
              <w:t xml:space="preserve">- </w:t>
            </w:r>
            <w:hyperlink r:id="rId41" w:history="1">
              <w:r w:rsidR="002B2014" w:rsidRPr="007C052B">
                <w:rPr>
                  <w:rStyle w:val="Collegamentoipertestuale"/>
                  <w:rFonts w:cstheme="minorHAnsi"/>
                  <w:sz w:val="22"/>
                  <w:lang w:val="en-US" w:eastAsia="it-IT"/>
                </w:rPr>
                <w:t>news</w:t>
              </w:r>
            </w:hyperlink>
          </w:p>
          <w:p w14:paraId="05295B15" w14:textId="10FB9484" w:rsidR="002B2014" w:rsidRPr="002B2014" w:rsidRDefault="00703720" w:rsidP="002B2014">
            <w:pPr>
              <w:spacing w:before="0" w:after="160" w:line="259" w:lineRule="auto"/>
              <w:rPr>
                <w:rFonts w:ascii="Calibri" w:eastAsia="Calibri" w:hAnsi="Calibri" w:cs="Times New Roman"/>
                <w:sz w:val="22"/>
                <w:szCs w:val="22"/>
                <w:lang w:val="en-US"/>
              </w:rPr>
            </w:pPr>
            <w:r w:rsidRPr="002B2014">
              <w:rPr>
                <w:rFonts w:ascii="Calibri" w:eastAsia="Calibri" w:hAnsi="Calibri" w:cs="Times New Roman"/>
                <w:sz w:val="22"/>
                <w:szCs w:val="22"/>
                <w:lang w:val="en-US"/>
              </w:rPr>
              <w:t xml:space="preserve">International Integrated Reporting Committee </w:t>
            </w:r>
            <w:r>
              <w:rPr>
                <w:rFonts w:ascii="Calibri" w:eastAsia="Calibri" w:hAnsi="Calibri" w:cs="Times New Roman"/>
                <w:sz w:val="22"/>
                <w:szCs w:val="22"/>
                <w:lang w:val="en-US"/>
              </w:rPr>
              <w:t>(</w:t>
            </w:r>
            <w:r w:rsidR="002B2014" w:rsidRPr="002B2014">
              <w:rPr>
                <w:rFonts w:ascii="Calibri" w:eastAsia="Calibri" w:hAnsi="Calibri" w:cs="Times New Roman"/>
                <w:sz w:val="22"/>
                <w:szCs w:val="22"/>
                <w:lang w:val="en-US"/>
              </w:rPr>
              <w:t>IIRC</w:t>
            </w:r>
            <w:r>
              <w:rPr>
                <w:rFonts w:ascii="Calibri" w:eastAsia="Calibri" w:hAnsi="Calibri" w:cs="Times New Roman"/>
                <w:sz w:val="22"/>
                <w:szCs w:val="22"/>
                <w:lang w:val="en-US"/>
              </w:rPr>
              <w:t>)</w:t>
            </w:r>
            <w:r w:rsidR="00446E68">
              <w:rPr>
                <w:rFonts w:ascii="Calibri" w:eastAsia="Calibri" w:hAnsi="Calibri" w:cs="Times New Roman"/>
                <w:sz w:val="22"/>
                <w:szCs w:val="22"/>
                <w:lang w:val="en-US"/>
              </w:rPr>
              <w:t xml:space="preserve"> </w:t>
            </w:r>
            <w:r w:rsidR="009E2072">
              <w:rPr>
                <w:rFonts w:ascii="Calibri" w:eastAsia="Calibri" w:hAnsi="Calibri" w:cs="Times New Roman"/>
                <w:sz w:val="22"/>
                <w:szCs w:val="22"/>
                <w:lang w:val="en-US"/>
              </w:rPr>
              <w:t xml:space="preserve">- </w:t>
            </w:r>
            <w:hyperlink r:id="rId42" w:history="1">
              <w:r w:rsidR="002B2014" w:rsidRPr="007C052B">
                <w:rPr>
                  <w:rStyle w:val="Collegamentoipertestuale"/>
                  <w:rFonts w:cstheme="minorHAnsi"/>
                  <w:sz w:val="22"/>
                  <w:lang w:val="en-US" w:eastAsia="it-IT"/>
                </w:rPr>
                <w:t>news</w:t>
              </w:r>
            </w:hyperlink>
          </w:p>
          <w:p w14:paraId="1E97E21D" w14:textId="44C0BE9A" w:rsidR="00AB5B52" w:rsidRPr="00AB5B52" w:rsidRDefault="00703720" w:rsidP="002B2014">
            <w:pPr>
              <w:spacing w:before="0" w:after="160" w:line="259" w:lineRule="auto"/>
              <w:rPr>
                <w:rFonts w:ascii="Calibri" w:eastAsia="Calibri" w:hAnsi="Calibri" w:cs="Calibri"/>
                <w:sz w:val="22"/>
                <w:szCs w:val="22"/>
              </w:rPr>
            </w:pPr>
            <w:r w:rsidRPr="002B2014">
              <w:rPr>
                <w:rFonts w:ascii="Calibri" w:eastAsia="Calibri" w:hAnsi="Calibri" w:cs="Times New Roman"/>
                <w:sz w:val="22"/>
                <w:szCs w:val="22"/>
              </w:rPr>
              <w:t xml:space="preserve">Comitato di Integrazione Latino Europa-America </w:t>
            </w:r>
            <w:r>
              <w:rPr>
                <w:rFonts w:ascii="Calibri" w:eastAsia="Calibri" w:hAnsi="Calibri" w:cs="Times New Roman"/>
                <w:sz w:val="22"/>
                <w:szCs w:val="22"/>
              </w:rPr>
              <w:t>(</w:t>
            </w:r>
            <w:r w:rsidR="002B2014" w:rsidRPr="002B2014">
              <w:rPr>
                <w:rFonts w:ascii="Calibri" w:eastAsia="Calibri" w:hAnsi="Calibri" w:cs="Times New Roman"/>
                <w:sz w:val="22"/>
                <w:szCs w:val="22"/>
              </w:rPr>
              <w:t>CILEA</w:t>
            </w:r>
            <w:r>
              <w:rPr>
                <w:rFonts w:ascii="Calibri" w:eastAsia="Calibri" w:hAnsi="Calibri" w:cs="Times New Roman"/>
                <w:sz w:val="22"/>
                <w:szCs w:val="22"/>
              </w:rPr>
              <w:t>)</w:t>
            </w:r>
            <w:r w:rsidR="00446E68">
              <w:rPr>
                <w:rFonts w:ascii="Calibri" w:eastAsia="Calibri" w:hAnsi="Calibri" w:cs="Times New Roman"/>
                <w:sz w:val="22"/>
                <w:szCs w:val="22"/>
              </w:rPr>
              <w:t xml:space="preserve"> </w:t>
            </w:r>
            <w:r w:rsidR="009E2072">
              <w:rPr>
                <w:rFonts w:ascii="Calibri" w:eastAsia="Calibri" w:hAnsi="Calibri" w:cs="Times New Roman"/>
                <w:sz w:val="22"/>
                <w:szCs w:val="22"/>
              </w:rPr>
              <w:t>-</w:t>
            </w:r>
            <w:r w:rsidR="00446E68">
              <w:rPr>
                <w:rFonts w:ascii="Calibri" w:eastAsia="Calibri" w:hAnsi="Calibri" w:cs="Times New Roman"/>
                <w:sz w:val="22"/>
                <w:szCs w:val="22"/>
              </w:rPr>
              <w:t xml:space="preserve"> </w:t>
            </w:r>
            <w:hyperlink r:id="rId43" w:history="1">
              <w:r w:rsidR="002B2014" w:rsidRPr="003B6DFF">
                <w:rPr>
                  <w:rStyle w:val="Collegamentoipertestuale"/>
                  <w:rFonts w:cstheme="minorHAnsi"/>
                  <w:sz w:val="22"/>
                  <w:lang w:eastAsia="it-IT"/>
                </w:rPr>
                <w:t>news</w:t>
              </w:r>
            </w:hyperlink>
          </w:p>
          <w:p w14:paraId="43CA46D2" w14:textId="315CE40D" w:rsidR="002B2014" w:rsidRPr="00514975" w:rsidRDefault="002B2014" w:rsidP="002B2014">
            <w:pPr>
              <w:spacing w:before="0" w:after="160" w:line="259" w:lineRule="auto"/>
              <w:rPr>
                <w:rFonts w:ascii="Calibri" w:eastAsia="Calibri" w:hAnsi="Calibri" w:cs="Times New Roman"/>
                <w:sz w:val="22"/>
                <w:szCs w:val="22"/>
                <w:lang w:val="en-GB"/>
              </w:rPr>
            </w:pPr>
            <w:r w:rsidRPr="00514975">
              <w:rPr>
                <w:rFonts w:ascii="Calibri" w:eastAsia="Calibri" w:hAnsi="Calibri" w:cs="Calibri"/>
                <w:sz w:val="22"/>
                <w:szCs w:val="22"/>
                <w:lang w:val="en-GB"/>
              </w:rPr>
              <w:t>COMMON CONTENT PROJECT -</w:t>
            </w:r>
            <w:r w:rsidR="00446E68">
              <w:rPr>
                <w:rFonts w:ascii="Calibri" w:eastAsia="Calibri" w:hAnsi="Calibri" w:cs="Calibri"/>
                <w:sz w:val="22"/>
                <w:szCs w:val="22"/>
                <w:lang w:val="en-GB"/>
              </w:rPr>
              <w:t xml:space="preserve"> </w:t>
            </w:r>
            <w:hyperlink r:id="rId44" w:history="1">
              <w:r w:rsidRPr="00514975">
                <w:rPr>
                  <w:rStyle w:val="Collegamentoipertestuale"/>
                  <w:rFonts w:cstheme="minorHAnsi"/>
                  <w:sz w:val="22"/>
                  <w:lang w:val="en-GB" w:eastAsia="it-IT"/>
                </w:rPr>
                <w:t>news</w:t>
              </w:r>
            </w:hyperlink>
          </w:p>
          <w:p w14:paraId="420BBE25" w14:textId="11FF7DA7" w:rsidR="002B2014" w:rsidRPr="007C052B" w:rsidRDefault="00703720" w:rsidP="002B2014">
            <w:pPr>
              <w:spacing w:before="0" w:after="160" w:line="259" w:lineRule="auto"/>
              <w:rPr>
                <w:rFonts w:ascii="Calibri" w:eastAsia="Calibri" w:hAnsi="Calibri" w:cs="Times New Roman"/>
                <w:color w:val="0000FF"/>
                <w:sz w:val="22"/>
                <w:szCs w:val="22"/>
                <w:u w:val="single"/>
                <w:lang w:val="en-US"/>
              </w:rPr>
            </w:pPr>
            <w:r w:rsidRPr="002B2014">
              <w:rPr>
                <w:rFonts w:ascii="Calibri" w:eastAsia="Calibri" w:hAnsi="Calibri" w:cs="Calibri"/>
                <w:sz w:val="22"/>
                <w:szCs w:val="22"/>
                <w:lang w:val="en-US"/>
              </w:rPr>
              <w:t>Accounting for Sustainability</w:t>
            </w:r>
            <w:r>
              <w:rPr>
                <w:rFonts w:ascii="Calibri" w:eastAsia="Calibri" w:hAnsi="Calibri" w:cs="Calibri"/>
                <w:sz w:val="22"/>
                <w:szCs w:val="22"/>
                <w:lang w:val="en-US"/>
              </w:rPr>
              <w:t xml:space="preserve"> (</w:t>
            </w:r>
            <w:r w:rsidR="002B2014" w:rsidRPr="002B2014">
              <w:rPr>
                <w:rFonts w:ascii="Calibri" w:eastAsia="Calibri" w:hAnsi="Calibri" w:cs="Calibri"/>
                <w:sz w:val="22"/>
                <w:szCs w:val="22"/>
                <w:lang w:val="en-US"/>
              </w:rPr>
              <w:t>A4S</w:t>
            </w:r>
            <w:r>
              <w:rPr>
                <w:rFonts w:ascii="Calibri" w:eastAsia="Calibri" w:hAnsi="Calibri" w:cs="Calibri"/>
                <w:sz w:val="22"/>
                <w:szCs w:val="22"/>
                <w:lang w:val="en-US"/>
              </w:rPr>
              <w:t>)</w:t>
            </w:r>
            <w:r w:rsidR="00446E68">
              <w:rPr>
                <w:rFonts w:ascii="Calibri" w:eastAsia="Calibri" w:hAnsi="Calibri" w:cs="Calibri"/>
                <w:sz w:val="22"/>
                <w:szCs w:val="22"/>
                <w:lang w:val="en-US"/>
              </w:rPr>
              <w:t xml:space="preserve"> </w:t>
            </w:r>
            <w:r w:rsidR="001E337C">
              <w:rPr>
                <w:rFonts w:ascii="Calibri" w:eastAsia="Calibri" w:hAnsi="Calibri" w:cs="Calibri"/>
                <w:sz w:val="22"/>
                <w:szCs w:val="22"/>
                <w:lang w:val="en-US"/>
              </w:rPr>
              <w:t>-</w:t>
            </w:r>
            <w:r w:rsidR="00446E68">
              <w:rPr>
                <w:rFonts w:ascii="Calibri" w:eastAsia="Calibri" w:hAnsi="Calibri" w:cs="Calibri"/>
                <w:sz w:val="22"/>
                <w:szCs w:val="22"/>
                <w:lang w:val="en-US"/>
              </w:rPr>
              <w:t xml:space="preserve"> </w:t>
            </w:r>
            <w:hyperlink r:id="rId45" w:history="1">
              <w:r w:rsidR="00340956" w:rsidRPr="00CF73C8">
                <w:rPr>
                  <w:rStyle w:val="Collegamentoipertestuale"/>
                  <w:rFonts w:cstheme="minorHAnsi"/>
                  <w:sz w:val="22"/>
                  <w:szCs w:val="22"/>
                  <w:lang w:val="en-US" w:eastAsia="it-IT"/>
                </w:rPr>
                <w:t>news</w:t>
              </w:r>
            </w:hyperlink>
            <w:r w:rsidR="00340956" w:rsidRPr="00CF73C8">
              <w:rPr>
                <w:rFonts w:ascii="Calibri" w:eastAsia="Calibri" w:hAnsi="Calibri" w:cs="Calibri"/>
                <w:sz w:val="22"/>
                <w:szCs w:val="22"/>
                <w:lang w:val="en-US"/>
              </w:rPr>
              <w:t xml:space="preserve"> e </w:t>
            </w:r>
            <w:hyperlink r:id="rId46" w:history="1">
              <w:r w:rsidR="00340956" w:rsidRPr="00CF73C8">
                <w:rPr>
                  <w:rStyle w:val="Collegamentoipertestuale"/>
                  <w:rFonts w:ascii="Calibri" w:eastAsia="Calibri" w:hAnsi="Calibri" w:cs="Calibri"/>
                  <w:sz w:val="22"/>
                  <w:szCs w:val="22"/>
                  <w:lang w:val="en-US"/>
                </w:rPr>
                <w:t>knowledge hub</w:t>
              </w:r>
            </w:hyperlink>
          </w:p>
          <w:p w14:paraId="578A5720" w14:textId="77777777" w:rsidR="002B2014" w:rsidRDefault="00703720" w:rsidP="008A0E30">
            <w:pPr>
              <w:shd w:val="clear" w:color="auto" w:fill="FFFFFF"/>
              <w:tabs>
                <w:tab w:val="left" w:pos="284"/>
              </w:tabs>
              <w:spacing w:before="0" w:after="240" w:line="276" w:lineRule="auto"/>
              <w:jc w:val="both"/>
            </w:pPr>
            <w:r w:rsidRPr="002B2014">
              <w:rPr>
                <w:rFonts w:ascii="Calibri" w:eastAsia="Calibri" w:hAnsi="Calibri" w:cs="Calibri"/>
                <w:sz w:val="22"/>
                <w:szCs w:val="22"/>
                <w:lang w:val="en-US"/>
              </w:rPr>
              <w:t>International Association of Restructuring, Insolvency &amp;</w:t>
            </w:r>
            <w:r w:rsidRPr="002B2014">
              <w:rPr>
                <w:rFonts w:ascii="Calibri" w:eastAsia="Calibri" w:hAnsi="Calibri" w:cs="Calibri"/>
                <w:spacing w:val="-10"/>
                <w:sz w:val="22"/>
                <w:szCs w:val="22"/>
                <w:lang w:val="en-US"/>
              </w:rPr>
              <w:t xml:space="preserve">Bankruptcy Professionals </w:t>
            </w:r>
            <w:r>
              <w:rPr>
                <w:rFonts w:ascii="Calibri" w:eastAsia="Calibri" w:hAnsi="Calibri" w:cs="Calibri"/>
                <w:spacing w:val="-10"/>
                <w:sz w:val="22"/>
                <w:szCs w:val="22"/>
                <w:lang w:val="en-US"/>
              </w:rPr>
              <w:t>(</w:t>
            </w:r>
            <w:r w:rsidR="002B2014" w:rsidRPr="002B2014">
              <w:rPr>
                <w:rFonts w:ascii="Calibri" w:eastAsia="Calibri" w:hAnsi="Calibri" w:cs="Calibri"/>
                <w:sz w:val="22"/>
                <w:szCs w:val="22"/>
                <w:lang w:val="en-US"/>
              </w:rPr>
              <w:t>INSOL</w:t>
            </w:r>
            <w:r>
              <w:rPr>
                <w:rFonts w:ascii="Calibri" w:eastAsia="Calibri" w:hAnsi="Calibri" w:cs="Calibri"/>
                <w:sz w:val="22"/>
                <w:szCs w:val="22"/>
                <w:lang w:val="en-US"/>
              </w:rPr>
              <w:t xml:space="preserve">) </w:t>
            </w:r>
            <w:r w:rsidR="00AE7C83">
              <w:rPr>
                <w:rFonts w:ascii="Calibri" w:eastAsia="Calibri" w:hAnsi="Calibri" w:cs="Calibri"/>
                <w:spacing w:val="-10"/>
                <w:sz w:val="22"/>
                <w:szCs w:val="22"/>
                <w:lang w:val="en-US"/>
              </w:rPr>
              <w:t xml:space="preserve">- </w:t>
            </w:r>
            <w:hyperlink r:id="rId47" w:history="1">
              <w:r w:rsidR="002B2014" w:rsidRPr="007C052B">
                <w:rPr>
                  <w:rStyle w:val="Collegamentoipertestuale"/>
                  <w:rFonts w:cstheme="minorHAnsi"/>
                  <w:sz w:val="22"/>
                  <w:lang w:val="en-US" w:eastAsia="it-IT"/>
                </w:rPr>
                <w:t>news</w:t>
              </w:r>
            </w:hyperlink>
          </w:p>
          <w:p w14:paraId="713D3D9D" w14:textId="77777777" w:rsidR="00535932" w:rsidRPr="008A0E30" w:rsidRDefault="00535932" w:rsidP="00535932">
            <w:pPr>
              <w:shd w:val="clear" w:color="auto" w:fill="FFFFFF"/>
              <w:tabs>
                <w:tab w:val="left" w:pos="284"/>
              </w:tabs>
              <w:spacing w:before="0" w:after="240" w:line="276" w:lineRule="auto"/>
              <w:jc w:val="both"/>
              <w:rPr>
                <w:rFonts w:ascii="Calibri" w:eastAsia="Calibri" w:hAnsi="Calibri" w:cs="Calibri"/>
                <w:b/>
                <w:spacing w:val="-10"/>
                <w:sz w:val="22"/>
                <w:szCs w:val="22"/>
                <w:lang w:val="en-US"/>
              </w:rPr>
            </w:pPr>
            <w:r w:rsidRPr="00535932">
              <w:rPr>
                <w:rFonts w:ascii="Calibri" w:eastAsia="Calibri" w:hAnsi="Calibri" w:cs="Calibri"/>
                <w:sz w:val="22"/>
                <w:szCs w:val="22"/>
                <w:lang w:val="en-US"/>
              </w:rPr>
              <w:t>Conference of European Restructuring and Insolvency Law</w:t>
            </w:r>
            <w:r w:rsidRPr="00535932">
              <w:rPr>
                <w:rFonts w:ascii="Calibri" w:eastAsia="Calibri" w:hAnsi="Calibri" w:cs="Calibri"/>
                <w:spacing w:val="-10"/>
                <w:sz w:val="22"/>
                <w:szCs w:val="22"/>
                <w:lang w:val="en-US"/>
              </w:rPr>
              <w:t xml:space="preserve"> - </w:t>
            </w:r>
            <w:hyperlink r:id="rId48" w:history="1">
              <w:r w:rsidRPr="00535932">
                <w:rPr>
                  <w:rStyle w:val="Collegamentoipertestuale"/>
                  <w:rFonts w:ascii="Calibri" w:eastAsia="Calibri" w:hAnsi="Calibri" w:cs="Calibri"/>
                  <w:spacing w:val="-10"/>
                  <w:sz w:val="22"/>
                  <w:szCs w:val="22"/>
                  <w:lang w:val="en-US"/>
                </w:rPr>
                <w:t>news</w:t>
              </w:r>
            </w:hyperlink>
          </w:p>
        </w:tc>
      </w:tr>
    </w:tbl>
    <w:p w14:paraId="04D94D77" w14:textId="77777777" w:rsidR="002B2014" w:rsidRPr="007C052B" w:rsidRDefault="002B2014" w:rsidP="002B2014">
      <w:pPr>
        <w:spacing w:before="0" w:after="160" w:line="259" w:lineRule="auto"/>
        <w:rPr>
          <w:rFonts w:ascii="Calibri" w:eastAsia="Calibri" w:hAnsi="Calibri" w:cs="Times New Roman"/>
          <w:sz w:val="22"/>
          <w:szCs w:val="22"/>
          <w:lang w:val="en-US"/>
        </w:rPr>
      </w:pPr>
    </w:p>
    <w:p w14:paraId="1F7D8E39" w14:textId="77777777" w:rsidR="00EE1410" w:rsidRDefault="00EE1410" w:rsidP="00AA2907">
      <w:pPr>
        <w:rPr>
          <w:lang w:val="en-US"/>
        </w:rPr>
        <w:sectPr w:rsidR="00EE1410" w:rsidSect="007767D4">
          <w:headerReference w:type="default" r:id="rId49"/>
          <w:pgSz w:w="11900" w:h="16840" w:code="9"/>
          <w:pgMar w:top="2268" w:right="1440" w:bottom="1440" w:left="1440" w:header="471" w:footer="709" w:gutter="0"/>
          <w:cols w:space="708"/>
          <w:docGrid w:linePitch="360"/>
        </w:sectPr>
      </w:pPr>
    </w:p>
    <w:p w14:paraId="2EC5D8D4" w14:textId="77777777" w:rsidR="00AA2907" w:rsidRPr="00D32C3B" w:rsidRDefault="00AA2907" w:rsidP="00AA2907">
      <w:pPr>
        <w:rPr>
          <w:lang w:val="en-US"/>
        </w:rPr>
      </w:pPr>
    </w:p>
    <w:p w14:paraId="771C18BA" w14:textId="77777777" w:rsidR="00AA2907" w:rsidRPr="00D32C3B" w:rsidRDefault="00AA2907" w:rsidP="00AA2907">
      <w:pPr>
        <w:rPr>
          <w:lang w:val="en-US"/>
        </w:rPr>
      </w:pPr>
    </w:p>
    <w:p w14:paraId="0BED7E00" w14:textId="77777777" w:rsidR="00AA2907" w:rsidRPr="00D32C3B" w:rsidRDefault="00AA2907" w:rsidP="00AA2907">
      <w:pPr>
        <w:rPr>
          <w:lang w:val="en-US"/>
        </w:rPr>
      </w:pPr>
    </w:p>
    <w:p w14:paraId="3107852A" w14:textId="77777777" w:rsidR="00AA2907" w:rsidRPr="00D32C3B" w:rsidRDefault="00AA2907" w:rsidP="00AA2907">
      <w:pPr>
        <w:rPr>
          <w:lang w:val="en-US"/>
        </w:rPr>
      </w:pPr>
    </w:p>
    <w:p w14:paraId="088C7AD2" w14:textId="77777777" w:rsidR="00AA2907" w:rsidRPr="00D32C3B" w:rsidRDefault="00AA2907" w:rsidP="004409C0">
      <w:pPr>
        <w:rPr>
          <w:sz w:val="22"/>
          <w:lang w:val="en-US"/>
        </w:rPr>
      </w:pPr>
    </w:p>
    <w:p w14:paraId="1050869C" w14:textId="77777777" w:rsidR="006D3471" w:rsidRDefault="006D3471" w:rsidP="008D659D">
      <w:pPr>
        <w:pStyle w:val="Titolo2"/>
        <w:rPr>
          <w:color w:val="990000"/>
          <w:sz w:val="24"/>
          <w:lang w:val="en-US"/>
        </w:rPr>
      </w:pPr>
    </w:p>
    <w:p w14:paraId="7C48CA9C" w14:textId="77777777" w:rsidR="00EE1410" w:rsidRDefault="00EE1410" w:rsidP="00EE1410">
      <w:pPr>
        <w:rPr>
          <w:lang w:val="en-US"/>
        </w:rPr>
      </w:pPr>
    </w:p>
    <w:p w14:paraId="0F91CEDE" w14:textId="77777777" w:rsidR="00EE1410" w:rsidRDefault="00EE1410" w:rsidP="00EE1410">
      <w:pPr>
        <w:rPr>
          <w:lang w:val="en-US"/>
        </w:rPr>
      </w:pPr>
    </w:p>
    <w:p w14:paraId="67B9C86D" w14:textId="77777777" w:rsidR="00EE1410" w:rsidRDefault="00EE1410" w:rsidP="00EE1410">
      <w:pPr>
        <w:rPr>
          <w:lang w:val="en-US"/>
        </w:rPr>
      </w:pPr>
    </w:p>
    <w:p w14:paraId="5D4AFD20" w14:textId="77777777" w:rsidR="00EE1410" w:rsidRDefault="00EE1410" w:rsidP="00EE1410">
      <w:pPr>
        <w:rPr>
          <w:lang w:val="en-US"/>
        </w:rPr>
      </w:pPr>
    </w:p>
    <w:p w14:paraId="20DD9450" w14:textId="77777777" w:rsidR="00EE1410" w:rsidRDefault="00EE1410" w:rsidP="00EE1410">
      <w:pPr>
        <w:rPr>
          <w:lang w:val="en-US"/>
        </w:rPr>
      </w:pPr>
    </w:p>
    <w:p w14:paraId="6F8F72D0" w14:textId="77777777" w:rsidR="00EE1410" w:rsidRDefault="00EE1410" w:rsidP="00EE1410">
      <w:pPr>
        <w:rPr>
          <w:lang w:val="en-US"/>
        </w:rPr>
      </w:pPr>
    </w:p>
    <w:p w14:paraId="6D3486C7" w14:textId="77777777" w:rsidR="00EE1410" w:rsidRDefault="00EE1410" w:rsidP="00EE1410">
      <w:pPr>
        <w:rPr>
          <w:lang w:val="en-US"/>
        </w:rPr>
      </w:pPr>
    </w:p>
    <w:p w14:paraId="13236BD1" w14:textId="77777777" w:rsidR="00EE1410" w:rsidRDefault="00EE1410" w:rsidP="00EE1410">
      <w:pPr>
        <w:rPr>
          <w:lang w:val="en-US"/>
        </w:rPr>
      </w:pPr>
    </w:p>
    <w:p w14:paraId="50EBFD94" w14:textId="77777777" w:rsidR="00EE1410" w:rsidRDefault="00EE1410" w:rsidP="00EE1410">
      <w:pPr>
        <w:rPr>
          <w:lang w:val="en-US"/>
        </w:rPr>
      </w:pPr>
    </w:p>
    <w:p w14:paraId="086BE9A4" w14:textId="77777777" w:rsidR="00EE1410" w:rsidRDefault="00EE1410" w:rsidP="00EE1410">
      <w:pPr>
        <w:rPr>
          <w:lang w:val="en-US"/>
        </w:rPr>
      </w:pPr>
    </w:p>
    <w:p w14:paraId="2EEEE802" w14:textId="77777777" w:rsidR="00EE1410" w:rsidRDefault="00EE1410" w:rsidP="00EE1410">
      <w:pPr>
        <w:rPr>
          <w:lang w:val="en-US"/>
        </w:rPr>
      </w:pPr>
    </w:p>
    <w:p w14:paraId="1E476DBE" w14:textId="77777777" w:rsidR="00EE1410" w:rsidRPr="00EE1410" w:rsidRDefault="00EE1410" w:rsidP="00EE1410">
      <w:pPr>
        <w:rPr>
          <w:lang w:val="en-US"/>
        </w:rPr>
      </w:pPr>
    </w:p>
    <w:p w14:paraId="3549E3C5" w14:textId="77777777" w:rsidR="006D3471" w:rsidRPr="006C1A33" w:rsidRDefault="006D3471" w:rsidP="006C1A33">
      <w:pPr>
        <w:pStyle w:val="Titolo2"/>
      </w:pPr>
    </w:p>
    <w:p w14:paraId="6EB3DCEC" w14:textId="77777777" w:rsidR="00790D16" w:rsidRDefault="00790D16" w:rsidP="00790D16">
      <w:pPr>
        <w:rPr>
          <w:lang w:val="en-US"/>
        </w:rPr>
      </w:pPr>
    </w:p>
    <w:p w14:paraId="052F3A35" w14:textId="77777777" w:rsidR="00790D16" w:rsidRPr="00790D16" w:rsidRDefault="00790D16" w:rsidP="00790D16">
      <w:pPr>
        <w:rPr>
          <w:lang w:val="en-US"/>
        </w:rPr>
      </w:pPr>
    </w:p>
    <w:p w14:paraId="7FD8A917" w14:textId="77777777" w:rsidR="006D3471" w:rsidRDefault="006D3471" w:rsidP="008D659D">
      <w:pPr>
        <w:pStyle w:val="Titolo2"/>
        <w:rPr>
          <w:color w:val="990000"/>
          <w:sz w:val="24"/>
          <w:lang w:val="en-US"/>
        </w:rPr>
      </w:pPr>
    </w:p>
    <w:p w14:paraId="35DBCD25" w14:textId="77777777" w:rsidR="00AB0FBC" w:rsidRDefault="00AB0FBC" w:rsidP="00AB0FBC">
      <w:pPr>
        <w:rPr>
          <w:lang w:val="en-US"/>
        </w:rPr>
      </w:pPr>
    </w:p>
    <w:p w14:paraId="4C59CC99" w14:textId="77777777" w:rsidR="008D659D" w:rsidRPr="00CC71F6" w:rsidRDefault="008D659D" w:rsidP="008D659D">
      <w:pPr>
        <w:pStyle w:val="Titolo2"/>
        <w:rPr>
          <w:color w:val="990000"/>
          <w:sz w:val="24"/>
        </w:rPr>
      </w:pPr>
      <w:r w:rsidRPr="00CC71F6">
        <w:rPr>
          <w:color w:val="990000"/>
          <w:sz w:val="24"/>
        </w:rPr>
        <w:t>Ha collaborato a questo numero</w:t>
      </w:r>
    </w:p>
    <w:p w14:paraId="2C0AE05A" w14:textId="77777777" w:rsidR="008D659D" w:rsidRPr="00966683" w:rsidRDefault="008D659D" w:rsidP="008D659D">
      <w:pPr>
        <w:pStyle w:val="Autore"/>
        <w:spacing w:before="240" w:after="0"/>
        <w:rPr>
          <w:color w:val="485864"/>
          <w:sz w:val="22"/>
        </w:rPr>
      </w:pPr>
      <w:r>
        <w:rPr>
          <w:color w:val="485864"/>
          <w:sz w:val="22"/>
        </w:rPr>
        <w:t>Elena Florimo</w:t>
      </w:r>
    </w:p>
    <w:p w14:paraId="384D9D36" w14:textId="77777777" w:rsidR="008D659D" w:rsidRPr="00966683" w:rsidRDefault="008D659D" w:rsidP="008D659D">
      <w:pPr>
        <w:pStyle w:val="Autoreruolo"/>
        <w:spacing w:before="0"/>
        <w:rPr>
          <w:color w:val="485864"/>
          <w:sz w:val="20"/>
        </w:rPr>
      </w:pPr>
      <w:r>
        <w:rPr>
          <w:color w:val="485864"/>
          <w:sz w:val="20"/>
        </w:rPr>
        <w:t xml:space="preserve">CNDCEC, Ufficio Internazionale, Settore Traduzioni </w:t>
      </w:r>
    </w:p>
    <w:p w14:paraId="1494E328" w14:textId="77777777" w:rsidR="008D659D" w:rsidRPr="002748FA" w:rsidRDefault="008D659D" w:rsidP="008D659D">
      <w:pPr>
        <w:rPr>
          <w:sz w:val="22"/>
        </w:rPr>
      </w:pPr>
    </w:p>
    <w:p w14:paraId="2EDB3466" w14:textId="77777777" w:rsidR="004409C0" w:rsidRPr="002748FA" w:rsidRDefault="004409C0" w:rsidP="004409C0">
      <w:pPr>
        <w:pStyle w:val="BoxIntestazione"/>
        <w:rPr>
          <w:color w:val="485864"/>
          <w:sz w:val="18"/>
        </w:rPr>
      </w:pPr>
      <w:r w:rsidRPr="002748FA">
        <w:rPr>
          <w:color w:val="485864"/>
          <w:sz w:val="18"/>
        </w:rPr>
        <w:t xml:space="preserve">Per eventuali suggerimenti: </w:t>
      </w:r>
      <w:hyperlink r:id="rId50" w:history="1">
        <w:r w:rsidRPr="002748FA">
          <w:rPr>
            <w:rStyle w:val="Collegamentoipertestuale"/>
            <w:sz w:val="18"/>
          </w:rPr>
          <w:t>informativa@fncommercialisti.it</w:t>
        </w:r>
      </w:hyperlink>
    </w:p>
    <w:p w14:paraId="2A75EFBE" w14:textId="77777777" w:rsidR="00A00BB3" w:rsidRDefault="00A00BB3" w:rsidP="0025436A">
      <w:pPr>
        <w:jc w:val="both"/>
        <w:rPr>
          <w:sz w:val="22"/>
          <w:szCs w:val="22"/>
        </w:rPr>
      </w:pPr>
    </w:p>
    <w:sectPr w:rsidR="00A00BB3" w:rsidSect="007767D4">
      <w:pgSz w:w="11900" w:h="16840" w:code="9"/>
      <w:pgMar w:top="2268" w:right="1440" w:bottom="1440" w:left="1440" w:header="4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A169A" w14:textId="77777777" w:rsidR="0007556E" w:rsidRDefault="0007556E" w:rsidP="000C2200">
      <w:pPr>
        <w:spacing w:before="0" w:after="0"/>
      </w:pPr>
      <w:r>
        <w:separator/>
      </w:r>
    </w:p>
  </w:endnote>
  <w:endnote w:type="continuationSeparator" w:id="0">
    <w:p w14:paraId="457B0B3D" w14:textId="77777777" w:rsidR="0007556E" w:rsidRDefault="0007556E" w:rsidP="000C22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8D822" w14:textId="77777777" w:rsidR="00F21AA5" w:rsidRDefault="00F21AA5">
    <w:pPr>
      <w:pStyle w:val="Pidipagina"/>
    </w:pPr>
    <w:r>
      <w:rPr>
        <w:noProof/>
        <w:lang w:eastAsia="it-IT"/>
      </w:rPr>
      <w:drawing>
        <wp:inline distT="0" distB="0" distL="0" distR="0" wp14:anchorId="018053FC" wp14:editId="33229FE6">
          <wp:extent cx="5722620" cy="425450"/>
          <wp:effectExtent l="0" t="0" r="0" b="6350"/>
          <wp:docPr id="5" name="Picture 1" descr="/Users/darkmartin/Google Drive/Works/FNC/newsletter-informativa/parts/logo-in-basso@3x-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arkmartin/Google Drive/Works/FNC/newsletter-informativa/parts/logo-in-basso@3x-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425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40AE4" w14:textId="77777777" w:rsidR="0007556E" w:rsidRDefault="0007556E" w:rsidP="000C2200">
      <w:pPr>
        <w:spacing w:before="0" w:after="0"/>
      </w:pPr>
      <w:r>
        <w:separator/>
      </w:r>
    </w:p>
  </w:footnote>
  <w:footnote w:type="continuationSeparator" w:id="0">
    <w:p w14:paraId="7DC19330" w14:textId="77777777" w:rsidR="0007556E" w:rsidRDefault="0007556E" w:rsidP="000C2200">
      <w:pPr>
        <w:spacing w:before="0" w:after="0"/>
      </w:pPr>
      <w:r>
        <w:continuationSeparator/>
      </w:r>
    </w:p>
  </w:footnote>
  <w:footnote w:id="1">
    <w:p w14:paraId="3C6E12E6" w14:textId="4F0AF1C5" w:rsidR="00F21AA5" w:rsidRPr="002F3D2D" w:rsidRDefault="00F21AA5" w:rsidP="009219A2">
      <w:pPr>
        <w:pStyle w:val="Testonotaapidipagina"/>
        <w:rPr>
          <w:sz w:val="18"/>
          <w:szCs w:val="18"/>
        </w:rPr>
      </w:pPr>
      <w:r w:rsidRPr="002F3D2D">
        <w:rPr>
          <w:rStyle w:val="Rimandonotaapidipagina"/>
          <w:sz w:val="18"/>
          <w:szCs w:val="18"/>
        </w:rPr>
        <w:footnoteRef/>
      </w:r>
      <w:r w:rsidRPr="002F3D2D">
        <w:rPr>
          <w:sz w:val="18"/>
          <w:szCs w:val="18"/>
        </w:rPr>
        <w:t>Traduzione libera del dr. Luca Caloni, commercialista ad Arezzo</w:t>
      </w:r>
      <w:r>
        <w:rPr>
          <w:sz w:val="18"/>
          <w:szCs w:val="18"/>
        </w:rPr>
        <w:t>.</w:t>
      </w:r>
    </w:p>
  </w:footnote>
  <w:footnote w:id="2">
    <w:p w14:paraId="65D7D21A" w14:textId="71EA001C" w:rsidR="00F21AA5" w:rsidRPr="000031AB" w:rsidRDefault="00F21AA5" w:rsidP="009219A2">
      <w:pPr>
        <w:pStyle w:val="Testonotaapidipagina"/>
        <w:jc w:val="both"/>
      </w:pPr>
      <w:r w:rsidRPr="002F3D2D">
        <w:rPr>
          <w:rStyle w:val="Rimandonotaapidipagina"/>
          <w:sz w:val="18"/>
          <w:szCs w:val="18"/>
        </w:rPr>
        <w:footnoteRef/>
      </w:r>
      <w:r w:rsidRPr="002F3D2D">
        <w:rPr>
          <w:sz w:val="18"/>
          <w:szCs w:val="18"/>
        </w:rPr>
        <w:t xml:space="preserve">Il comitato esecutivo di CERIL desidera esprimere la sua sincera gratitudine a Ger-JanBoon LL.M MSc, ricercatore del Dipartimento di diritto societario alla Leiden University e </w:t>
      </w:r>
      <w:r w:rsidRPr="002F3D2D">
        <w:rPr>
          <w:i/>
          <w:iCs/>
          <w:sz w:val="18"/>
          <w:szCs w:val="18"/>
        </w:rPr>
        <w:t>Associate Researcher</w:t>
      </w:r>
      <w:r w:rsidRPr="002F3D2D">
        <w:rPr>
          <w:sz w:val="18"/>
          <w:szCs w:val="18"/>
        </w:rPr>
        <w:t xml:space="preserve"> di CERIL per l’assistenza nella predisposizione di questo </w:t>
      </w:r>
      <w:r w:rsidRPr="002F3D2D">
        <w:rPr>
          <w:i/>
          <w:iCs/>
          <w:sz w:val="18"/>
          <w:szCs w:val="18"/>
        </w:rPr>
        <w:t>statement</w:t>
      </w:r>
      <w:r w:rsidRPr="002F3D2D">
        <w:rPr>
          <w:sz w:val="18"/>
          <w:szCs w:val="18"/>
        </w:rPr>
        <w:t xml:space="preserve">, il cui testo è stato inviato da Stephan Madaus (Germania) e Bob Wessels (The Netherlands). </w:t>
      </w:r>
      <w:r>
        <w:rPr>
          <w:sz w:val="18"/>
          <w:szCs w:val="18"/>
        </w:rPr>
        <w:t xml:space="preserve">È </w:t>
      </w:r>
      <w:r w:rsidRPr="002F3D2D">
        <w:rPr>
          <w:sz w:val="18"/>
          <w:szCs w:val="18"/>
        </w:rPr>
        <w:t>stato discusso e approvato dagli altri componenti del comitato esecutivo di CERIL: Giorgio Corno (Italia), Prof. Tuula</w:t>
      </w:r>
      <w:r w:rsidR="00B041EE">
        <w:rPr>
          <w:sz w:val="18"/>
          <w:szCs w:val="18"/>
        </w:rPr>
        <w:t xml:space="preserve"> </w:t>
      </w:r>
      <w:r w:rsidRPr="002F3D2D">
        <w:rPr>
          <w:sz w:val="18"/>
          <w:szCs w:val="18"/>
        </w:rPr>
        <w:t>Linna (Finlandia), Dr. Paul Omar (UK), Prof. Ignacio Tirado (Spain) e Prof. Reinout</w:t>
      </w:r>
      <w:r w:rsidR="00B041EE">
        <w:rPr>
          <w:sz w:val="18"/>
          <w:szCs w:val="18"/>
        </w:rPr>
        <w:t xml:space="preserve"> </w:t>
      </w:r>
      <w:r w:rsidRPr="002F3D2D">
        <w:rPr>
          <w:sz w:val="18"/>
          <w:szCs w:val="18"/>
        </w:rPr>
        <w:t>Vriesendorp (The Netherlands)</w:t>
      </w:r>
      <w:r>
        <w:rPr>
          <w:sz w:val="18"/>
          <w:szCs w:val="18"/>
        </w:rPr>
        <w:t>.</w:t>
      </w:r>
    </w:p>
  </w:footnote>
  <w:footnote w:id="3">
    <w:p w14:paraId="23A41367" w14:textId="1346AE48" w:rsidR="00F21AA5" w:rsidRPr="007F6454" w:rsidRDefault="00F21AA5" w:rsidP="009219A2">
      <w:pPr>
        <w:pStyle w:val="Testonotaapidipagina"/>
        <w:jc w:val="both"/>
      </w:pPr>
      <w:r w:rsidRPr="002F3D2D">
        <w:rPr>
          <w:rStyle w:val="Rimandonotaapidipagina"/>
          <w:sz w:val="18"/>
          <w:szCs w:val="18"/>
        </w:rPr>
        <w:footnoteRef/>
      </w:r>
      <w:r w:rsidR="009E089B">
        <w:rPr>
          <w:sz w:val="18"/>
          <w:szCs w:val="18"/>
        </w:rPr>
        <w:t xml:space="preserve"> </w:t>
      </w:r>
      <w:r w:rsidRPr="002F3D2D">
        <w:rPr>
          <w:sz w:val="18"/>
          <w:szCs w:val="18"/>
        </w:rPr>
        <w:t>Si veda l’indagine del Ifo Institute tedesco, disponibile al seguente indirizzo: h</w:t>
      </w:r>
      <w:r>
        <w:rPr>
          <w:sz w:val="18"/>
          <w:szCs w:val="18"/>
        </w:rPr>
        <w:t>tt</w:t>
      </w:r>
      <w:r w:rsidRPr="002F3D2D">
        <w:rPr>
          <w:sz w:val="18"/>
          <w:szCs w:val="18"/>
        </w:rPr>
        <w:t>ps://www.ifo.de/en/node/53751.</w:t>
      </w:r>
    </w:p>
  </w:footnote>
  <w:footnote w:id="4">
    <w:p w14:paraId="688915BB" w14:textId="209CA999" w:rsidR="00F21AA5" w:rsidRPr="002F3D2D" w:rsidRDefault="00F21AA5" w:rsidP="009219A2">
      <w:pPr>
        <w:pStyle w:val="Testonotaapidipagina"/>
        <w:jc w:val="both"/>
        <w:rPr>
          <w:sz w:val="18"/>
          <w:szCs w:val="18"/>
        </w:rPr>
      </w:pPr>
      <w:r w:rsidRPr="002F3D2D">
        <w:rPr>
          <w:rStyle w:val="Rimandonotaapidipagina"/>
          <w:sz w:val="18"/>
          <w:szCs w:val="18"/>
        </w:rPr>
        <w:footnoteRef/>
      </w:r>
      <w:r w:rsidR="00B041EE">
        <w:rPr>
          <w:sz w:val="18"/>
          <w:szCs w:val="18"/>
        </w:rPr>
        <w:t xml:space="preserve"> </w:t>
      </w:r>
      <w:r w:rsidRPr="002F3D2D">
        <w:rPr>
          <w:sz w:val="18"/>
          <w:szCs w:val="18"/>
        </w:rPr>
        <w:t>I menzionati doveri esistono, ad esempio, in Austria, Belgio, Repubblica Ceca, Francia, Germania, Grecia, Italia, Lettonia, Polonia e</w:t>
      </w:r>
      <w:r w:rsidR="009E089B">
        <w:rPr>
          <w:sz w:val="18"/>
          <w:szCs w:val="18"/>
        </w:rPr>
        <w:t xml:space="preserve"> </w:t>
      </w:r>
      <w:r w:rsidRPr="002F3D2D">
        <w:rPr>
          <w:sz w:val="18"/>
          <w:szCs w:val="18"/>
        </w:rPr>
        <w:t>Spagna con diverse varianti; si veda Bob Wessels e Stephan Madaus, Instrument of the European</w:t>
      </w:r>
      <w:r w:rsidR="00B041EE">
        <w:rPr>
          <w:sz w:val="18"/>
          <w:szCs w:val="18"/>
        </w:rPr>
        <w:t xml:space="preserve"> </w:t>
      </w:r>
      <w:r w:rsidRPr="002F3D2D">
        <w:rPr>
          <w:sz w:val="18"/>
          <w:szCs w:val="18"/>
        </w:rPr>
        <w:t>Law Institute on Rescue of Business in Insolvency</w:t>
      </w:r>
      <w:r w:rsidR="00B041EE">
        <w:rPr>
          <w:sz w:val="18"/>
          <w:szCs w:val="18"/>
        </w:rPr>
        <w:t xml:space="preserve"> </w:t>
      </w:r>
      <w:r w:rsidRPr="002F3D2D">
        <w:rPr>
          <w:sz w:val="18"/>
          <w:szCs w:val="18"/>
        </w:rPr>
        <w:t>Law, 2017, p. 166, disponibile all’indirizzo: h</w:t>
      </w:r>
      <w:r>
        <w:rPr>
          <w:sz w:val="18"/>
          <w:szCs w:val="18"/>
        </w:rPr>
        <w:t>tt</w:t>
      </w:r>
      <w:r w:rsidRPr="002F3D2D">
        <w:rPr>
          <w:sz w:val="18"/>
          <w:szCs w:val="18"/>
        </w:rPr>
        <w:t>ps://ssrn.com/abstract=3032309.</w:t>
      </w:r>
    </w:p>
  </w:footnote>
  <w:footnote w:id="5">
    <w:p w14:paraId="6E13936D" w14:textId="1872BB4A" w:rsidR="00F21AA5" w:rsidRPr="00152FDE" w:rsidRDefault="00F21AA5" w:rsidP="009219A2">
      <w:pPr>
        <w:pStyle w:val="Testonotaapidipagina"/>
        <w:jc w:val="both"/>
      </w:pPr>
      <w:r w:rsidRPr="002F3D2D">
        <w:rPr>
          <w:rStyle w:val="Rimandonotaapidipagina"/>
          <w:sz w:val="18"/>
          <w:szCs w:val="18"/>
        </w:rPr>
        <w:footnoteRef/>
      </w:r>
      <w:r w:rsidRPr="002F3D2D">
        <w:rPr>
          <w:sz w:val="18"/>
          <w:szCs w:val="18"/>
        </w:rPr>
        <w:t>Si veda la bozza di legge annunciata dalla Germania il 16 Marzo 2020: h</w:t>
      </w:r>
      <w:r>
        <w:rPr>
          <w:sz w:val="18"/>
          <w:szCs w:val="18"/>
        </w:rPr>
        <w:t>tt</w:t>
      </w:r>
      <w:r w:rsidRPr="002F3D2D">
        <w:rPr>
          <w:sz w:val="18"/>
          <w:szCs w:val="18"/>
        </w:rPr>
        <w:t>ps://www.bmjv.de/SharedDocs/Pressemitteilungen/DE/2020/031620_Insolvenzantragspflicht.html.</w:t>
      </w:r>
    </w:p>
  </w:footnote>
  <w:footnote w:id="6">
    <w:p w14:paraId="000BBD67" w14:textId="0487C74D" w:rsidR="00F21AA5" w:rsidRPr="002F3D2D" w:rsidRDefault="00F21AA5" w:rsidP="009219A2">
      <w:pPr>
        <w:pStyle w:val="Default"/>
        <w:jc w:val="both"/>
        <w:rPr>
          <w:rFonts w:asciiTheme="minorHAnsi" w:hAnsiTheme="minorHAnsi" w:cstheme="minorHAnsi"/>
          <w:color w:val="auto"/>
          <w:sz w:val="18"/>
          <w:szCs w:val="18"/>
        </w:rPr>
      </w:pPr>
      <w:r w:rsidRPr="002F3D2D">
        <w:rPr>
          <w:rStyle w:val="Rimandonotaapidipagina"/>
          <w:rFonts w:asciiTheme="minorHAnsi" w:hAnsiTheme="minorHAnsi" w:cstheme="minorHAnsi"/>
          <w:sz w:val="18"/>
          <w:szCs w:val="18"/>
        </w:rPr>
        <w:footnoteRef/>
      </w:r>
      <w:r w:rsidRPr="002F3D2D">
        <w:rPr>
          <w:rFonts w:asciiTheme="minorHAnsi" w:hAnsiTheme="minorHAnsi" w:cstheme="minorHAnsi"/>
          <w:color w:val="auto"/>
          <w:sz w:val="18"/>
          <w:szCs w:val="18"/>
        </w:rPr>
        <w:t>Si veda ‘VerordnungüberdenRechtsstillstand’ in vigore dal 19 Marzo 2020 fino al 4 Aprile 2020. h</w:t>
      </w:r>
      <w:r>
        <w:rPr>
          <w:rFonts w:asciiTheme="minorHAnsi" w:hAnsiTheme="minorHAnsi" w:cstheme="minorHAnsi"/>
          <w:color w:val="auto"/>
          <w:sz w:val="18"/>
          <w:szCs w:val="18"/>
        </w:rPr>
        <w:t>tt</w:t>
      </w:r>
      <w:r w:rsidRPr="002F3D2D">
        <w:rPr>
          <w:rFonts w:asciiTheme="minorHAnsi" w:hAnsiTheme="minorHAnsi" w:cstheme="minorHAnsi"/>
          <w:color w:val="auto"/>
          <w:sz w:val="18"/>
          <w:szCs w:val="18"/>
        </w:rPr>
        <w:t xml:space="preserve">ps://www.bj.admin.ch/dam/data/bj/aktuell/news/2020/2020-03-18/vo-d.pdf. </w:t>
      </w:r>
    </w:p>
  </w:footnote>
  <w:footnote w:id="7">
    <w:p w14:paraId="5D6DD52F" w14:textId="67F57809" w:rsidR="00F21AA5" w:rsidRPr="002F3D2D" w:rsidRDefault="00F21AA5" w:rsidP="009219A2">
      <w:pPr>
        <w:pStyle w:val="Testonotaapidipagina"/>
        <w:jc w:val="both"/>
        <w:rPr>
          <w:rFonts w:cstheme="minorHAnsi"/>
          <w:sz w:val="18"/>
          <w:szCs w:val="18"/>
        </w:rPr>
      </w:pPr>
      <w:r w:rsidRPr="002F3D2D">
        <w:rPr>
          <w:rStyle w:val="Rimandonotaapidipagina"/>
          <w:rFonts w:cstheme="minorHAnsi"/>
          <w:sz w:val="18"/>
          <w:szCs w:val="18"/>
        </w:rPr>
        <w:footnoteRef/>
      </w:r>
      <w:r w:rsidRPr="002F3D2D">
        <w:rPr>
          <w:rFonts w:cstheme="minorHAnsi"/>
          <w:sz w:val="18"/>
          <w:szCs w:val="18"/>
        </w:rPr>
        <w:t>Vedasi artt. 40-43 del Regio Decreto del Governo spagnolo n. 08/2020 del 17 marzo 2020: h</w:t>
      </w:r>
      <w:r>
        <w:rPr>
          <w:rFonts w:cstheme="minorHAnsi"/>
          <w:sz w:val="18"/>
          <w:szCs w:val="18"/>
        </w:rPr>
        <w:t>tt</w:t>
      </w:r>
      <w:r w:rsidRPr="002F3D2D">
        <w:rPr>
          <w:rFonts w:cstheme="minorHAnsi"/>
          <w:sz w:val="18"/>
          <w:szCs w:val="18"/>
        </w:rPr>
        <w:t>ps://www.boe.es/buscar/act.php?id=BOE-A-2020-3824.</w:t>
      </w:r>
    </w:p>
  </w:footnote>
  <w:footnote w:id="8">
    <w:p w14:paraId="599851D4" w14:textId="77777777" w:rsidR="00F21AA5" w:rsidRDefault="00F21AA5" w:rsidP="009219A2">
      <w:pPr>
        <w:pStyle w:val="Testonotaapidipagina"/>
        <w:jc w:val="both"/>
      </w:pPr>
      <w:r w:rsidRPr="002F3D2D">
        <w:rPr>
          <w:rStyle w:val="Rimandonotaapidipagina"/>
          <w:rFonts w:cstheme="minorHAnsi"/>
          <w:sz w:val="18"/>
          <w:szCs w:val="18"/>
        </w:rPr>
        <w:footnoteRef/>
      </w:r>
      <w:r w:rsidRPr="002F3D2D">
        <w:rPr>
          <w:rFonts w:cstheme="minorHAnsi"/>
          <w:sz w:val="18"/>
          <w:szCs w:val="18"/>
        </w:rPr>
        <w:t>Si veda h</w:t>
      </w:r>
      <w:r>
        <w:rPr>
          <w:rFonts w:cstheme="minorHAnsi"/>
          <w:sz w:val="18"/>
          <w:szCs w:val="18"/>
        </w:rPr>
        <w:t>tt</w:t>
      </w:r>
      <w:r w:rsidRPr="002F3D2D">
        <w:rPr>
          <w:rFonts w:cstheme="minorHAnsi"/>
          <w:sz w:val="18"/>
          <w:szCs w:val="18"/>
        </w:rPr>
        <w:t>ps://www.ecb.europa.eu/press/pr/date/2020/html/ecb.pr200318_1~3949d6f266.en.html.</w:t>
      </w:r>
    </w:p>
  </w:footnote>
  <w:footnote w:id="9">
    <w:p w14:paraId="43880CC1" w14:textId="77777777" w:rsidR="00F21AA5" w:rsidRPr="002F3D2D" w:rsidRDefault="00F21AA5" w:rsidP="009219A2">
      <w:pPr>
        <w:pStyle w:val="Testonotaapidipagina"/>
        <w:jc w:val="both"/>
        <w:rPr>
          <w:sz w:val="18"/>
          <w:szCs w:val="18"/>
        </w:rPr>
      </w:pPr>
      <w:r w:rsidRPr="002F3D2D">
        <w:rPr>
          <w:rStyle w:val="Rimandonotaapidipagina"/>
          <w:sz w:val="18"/>
          <w:szCs w:val="18"/>
        </w:rPr>
        <w:footnoteRef/>
      </w:r>
      <w:r w:rsidRPr="002F3D2D">
        <w:rPr>
          <w:sz w:val="18"/>
          <w:szCs w:val="18"/>
        </w:rPr>
        <w:t>Si veda il Decreto-Legge 17 marzo 2020, n. 18, Misure di potenziamento del Servizio sanitario nazionale e di sostegno economico per famiglie, lavoratori e imprese connesse all'emergenza epidemiologica da COVID-19, art. 83</w:t>
      </w:r>
      <w:r>
        <w:rPr>
          <w:sz w:val="18"/>
          <w:szCs w:val="18"/>
        </w:rPr>
        <w:t>.</w:t>
      </w:r>
    </w:p>
  </w:footnote>
  <w:footnote w:id="10">
    <w:p w14:paraId="555E20AD" w14:textId="77777777" w:rsidR="00F21AA5" w:rsidRPr="002F3D2D" w:rsidRDefault="00F21AA5" w:rsidP="009219A2">
      <w:pPr>
        <w:pStyle w:val="Testonotaapidipagina"/>
        <w:jc w:val="both"/>
        <w:rPr>
          <w:sz w:val="18"/>
          <w:szCs w:val="18"/>
        </w:rPr>
      </w:pPr>
      <w:r w:rsidRPr="002F3D2D">
        <w:rPr>
          <w:rStyle w:val="Rimandonotaapidipagina"/>
          <w:sz w:val="18"/>
          <w:szCs w:val="18"/>
        </w:rPr>
        <w:footnoteRef/>
      </w:r>
      <w:r w:rsidRPr="002F3D2D">
        <w:rPr>
          <w:sz w:val="18"/>
          <w:szCs w:val="18"/>
        </w:rPr>
        <w:t>Articoli 6 e 7 della Direttiva sulle ristrutturazioni precoci.</w:t>
      </w:r>
    </w:p>
  </w:footnote>
  <w:footnote w:id="11">
    <w:p w14:paraId="17188184" w14:textId="77777777" w:rsidR="00F21AA5" w:rsidRPr="002F3D2D" w:rsidRDefault="00F21AA5" w:rsidP="009219A2">
      <w:pPr>
        <w:pStyle w:val="Testonotaapidipagina"/>
        <w:jc w:val="both"/>
        <w:rPr>
          <w:sz w:val="18"/>
          <w:szCs w:val="18"/>
        </w:rPr>
      </w:pPr>
      <w:r w:rsidRPr="002F3D2D">
        <w:rPr>
          <w:rStyle w:val="Rimandonotaapidipagina"/>
          <w:sz w:val="18"/>
          <w:szCs w:val="18"/>
        </w:rPr>
        <w:footnoteRef/>
      </w:r>
      <w:r w:rsidRPr="002F3D2D">
        <w:rPr>
          <w:sz w:val="18"/>
          <w:szCs w:val="18"/>
        </w:rPr>
        <w:t>Il regime degli aiuti di stato previsto per gli Stati Membri dell’UE accorda eccezioni al divieto in caso di catastrofi naturali o circostanze eccezionali, e a porre rimedio a serie interferenze nell’economia di uno Stato Membro (Articoli 107(2)(b) e (3)(b) TFUE).</w:t>
      </w:r>
    </w:p>
  </w:footnote>
  <w:footnote w:id="12">
    <w:p w14:paraId="222D5150" w14:textId="77777777" w:rsidR="00F21AA5" w:rsidRPr="00547137" w:rsidRDefault="00F21AA5" w:rsidP="009219A2">
      <w:pPr>
        <w:pStyle w:val="Testonotaapidipagina"/>
        <w:jc w:val="both"/>
      </w:pPr>
      <w:r w:rsidRPr="002F3D2D">
        <w:rPr>
          <w:rStyle w:val="Rimandonotaapidipagina"/>
          <w:sz w:val="18"/>
          <w:szCs w:val="18"/>
        </w:rPr>
        <w:footnoteRef/>
      </w:r>
      <w:r w:rsidRPr="002F3D2D">
        <w:rPr>
          <w:sz w:val="18"/>
          <w:szCs w:val="18"/>
        </w:rPr>
        <w:t>Si vedano ad esempio il regime adottato dalla Germania per compensare la riduzione dell’orario di lavoro (‘</w:t>
      </w:r>
      <w:r w:rsidRPr="002F3D2D">
        <w:rPr>
          <w:i/>
          <w:iCs/>
          <w:sz w:val="18"/>
          <w:szCs w:val="18"/>
        </w:rPr>
        <w:t>Kurzarbeitergeld’</w:t>
      </w:r>
      <w:r w:rsidRPr="002F3D2D">
        <w:rPr>
          <w:sz w:val="18"/>
          <w:szCs w:val="18"/>
        </w:rPr>
        <w:t>) e, analogamente, il ‘</w:t>
      </w:r>
      <w:r w:rsidRPr="002F3D2D">
        <w:rPr>
          <w:i/>
          <w:iCs/>
          <w:sz w:val="18"/>
          <w:szCs w:val="18"/>
        </w:rPr>
        <w:t xml:space="preserve">NoodmaatregelOverbruggingvoorWerkbehoud’ </w:t>
      </w:r>
      <w:r w:rsidRPr="002F3D2D">
        <w:rPr>
          <w:sz w:val="18"/>
          <w:szCs w:val="18"/>
        </w:rPr>
        <w:t>(NOW) adottato dall’Olanda.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DB98" w14:textId="77777777" w:rsidR="00F21AA5" w:rsidRPr="00ED174D" w:rsidRDefault="0071083F" w:rsidP="00ED174D">
    <w:pPr>
      <w:pStyle w:val="Intestazione"/>
      <w:framePr w:wrap="none" w:vAnchor="text" w:hAnchor="page" w:x="10306" w:y="190"/>
      <w:rPr>
        <w:rStyle w:val="Numeropagina"/>
        <w:sz w:val="22"/>
      </w:rPr>
    </w:pPr>
    <w:r w:rsidRPr="00ED174D">
      <w:rPr>
        <w:rStyle w:val="Numeropagina"/>
        <w:sz w:val="22"/>
      </w:rPr>
      <w:fldChar w:fldCharType="begin"/>
    </w:r>
    <w:r w:rsidR="00F21AA5" w:rsidRPr="00ED174D">
      <w:rPr>
        <w:rStyle w:val="Numeropagina"/>
        <w:sz w:val="22"/>
      </w:rPr>
      <w:instrText xml:space="preserve">PAGE  </w:instrText>
    </w:r>
    <w:r w:rsidRPr="00ED174D">
      <w:rPr>
        <w:rStyle w:val="Numeropagina"/>
        <w:sz w:val="22"/>
      </w:rPr>
      <w:fldChar w:fldCharType="separate"/>
    </w:r>
    <w:r w:rsidR="00F21AA5">
      <w:rPr>
        <w:rStyle w:val="Numeropagina"/>
        <w:noProof/>
        <w:sz w:val="22"/>
      </w:rPr>
      <w:t>2</w:t>
    </w:r>
    <w:r w:rsidRPr="00ED174D">
      <w:rPr>
        <w:rStyle w:val="Numeropagina"/>
        <w:sz w:val="22"/>
      </w:rPr>
      <w:fldChar w:fldCharType="end"/>
    </w:r>
  </w:p>
  <w:tbl>
    <w:tblPr>
      <w:tblStyle w:val="Grigliatabella"/>
      <w:tblW w:w="0" w:type="auto"/>
      <w:tblBorders>
        <w:top w:val="none" w:sz="0" w:space="0" w:color="auto"/>
        <w:left w:val="none" w:sz="0" w:space="0" w:color="auto"/>
        <w:bottom w:val="none" w:sz="0" w:space="0" w:color="auto"/>
        <w:right w:val="none" w:sz="0" w:space="0" w:color="auto"/>
        <w:insideH w:val="single" w:sz="48" w:space="0" w:color="990000"/>
        <w:insideV w:val="none" w:sz="0" w:space="0" w:color="auto"/>
      </w:tblBorders>
      <w:tblCellMar>
        <w:top w:w="57" w:type="dxa"/>
        <w:left w:w="0" w:type="dxa"/>
        <w:bottom w:w="57" w:type="dxa"/>
        <w:right w:w="0" w:type="dxa"/>
      </w:tblCellMar>
      <w:tblLook w:val="04A0" w:firstRow="1" w:lastRow="0" w:firstColumn="1" w:lastColumn="0" w:noHBand="0" w:noVBand="1"/>
    </w:tblPr>
    <w:tblGrid>
      <w:gridCol w:w="4505"/>
      <w:gridCol w:w="4505"/>
    </w:tblGrid>
    <w:tr w:rsidR="00F21AA5" w:rsidRPr="00204E8F" w14:paraId="723D6A58" w14:textId="77777777" w:rsidTr="00CC71F6">
      <w:tc>
        <w:tcPr>
          <w:tcW w:w="4505" w:type="dxa"/>
          <w:vAlign w:val="center"/>
        </w:tcPr>
        <w:p w14:paraId="49950EF0" w14:textId="77777777" w:rsidR="00F21AA5" w:rsidRPr="002748FA" w:rsidRDefault="00F21AA5" w:rsidP="00B24E0D">
          <w:pPr>
            <w:pStyle w:val="IntestazioneTitolo"/>
          </w:pPr>
          <w:r>
            <w:t>attività internazionale</w:t>
          </w:r>
        </w:p>
        <w:p w14:paraId="766AFA48" w14:textId="77777777" w:rsidR="00F21AA5" w:rsidRPr="002748FA" w:rsidRDefault="00F21AA5" w:rsidP="0022543A">
          <w:pPr>
            <w:pStyle w:val="Intestazione1"/>
          </w:pPr>
          <w:r w:rsidRPr="00ED174D">
            <w:rPr>
              <w:sz w:val="22"/>
            </w:rPr>
            <w:t xml:space="preserve">Informativa periodica </w:t>
          </w:r>
          <w:r>
            <w:rPr>
              <w:sz w:val="22"/>
            </w:rPr>
            <w:t xml:space="preserve">-febbraio </w:t>
          </w:r>
          <w:r w:rsidRPr="00ED174D">
            <w:rPr>
              <w:sz w:val="22"/>
            </w:rPr>
            <w:t>201</w:t>
          </w:r>
          <w:r>
            <w:rPr>
              <w:sz w:val="22"/>
            </w:rPr>
            <w:t>8</w:t>
          </w:r>
        </w:p>
      </w:tc>
      <w:tc>
        <w:tcPr>
          <w:tcW w:w="4505" w:type="dxa"/>
          <w:vAlign w:val="center"/>
        </w:tcPr>
        <w:p w14:paraId="011087FB" w14:textId="77777777" w:rsidR="00F21AA5" w:rsidRPr="002748FA" w:rsidRDefault="00F21AA5" w:rsidP="005E0CFF">
          <w:pPr>
            <w:pStyle w:val="Intestazione1"/>
          </w:pPr>
        </w:p>
      </w:tc>
    </w:tr>
    <w:tr w:rsidR="00F21AA5" w14:paraId="016F21BB" w14:textId="77777777" w:rsidTr="00CC71F6">
      <w:tc>
        <w:tcPr>
          <w:tcW w:w="4505" w:type="dxa"/>
          <w:vAlign w:val="center"/>
        </w:tcPr>
        <w:p w14:paraId="39259AB8" w14:textId="77777777" w:rsidR="00F21AA5" w:rsidRPr="002748FA" w:rsidRDefault="00F21AA5" w:rsidP="00871C4B">
          <w:pPr>
            <w:pStyle w:val="IntestazioneTitolo"/>
            <w:spacing w:before="0"/>
            <w:rPr>
              <w:caps w:val="0"/>
              <w:smallCaps/>
            </w:rPr>
          </w:pPr>
        </w:p>
      </w:tc>
      <w:tc>
        <w:tcPr>
          <w:tcW w:w="4505" w:type="dxa"/>
          <w:vAlign w:val="center"/>
        </w:tcPr>
        <w:p w14:paraId="72AD67AC" w14:textId="77777777" w:rsidR="00F21AA5" w:rsidRDefault="00F21AA5" w:rsidP="00297EF0">
          <w:pPr>
            <w:pStyle w:val="IntestazioneTitolo"/>
            <w:spacing w:before="60"/>
            <w:jc w:val="right"/>
          </w:pPr>
          <w:r>
            <w:rPr>
              <w:caps w:val="0"/>
              <w:smallCaps/>
              <w:sz w:val="24"/>
            </w:rPr>
            <w:t>Premessa</w:t>
          </w:r>
        </w:p>
      </w:tc>
    </w:tr>
  </w:tbl>
  <w:p w14:paraId="1F6DBA4F" w14:textId="77777777" w:rsidR="00F21AA5" w:rsidRPr="00B80DE9" w:rsidRDefault="00F21AA5" w:rsidP="00B80DE9">
    <w:pPr>
      <w:pStyle w:val="Intestazione"/>
      <w:spacing w:before="0" w:after="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26C3" w14:textId="77777777" w:rsidR="00F21AA5" w:rsidRDefault="00F21AA5" w:rsidP="004723C7">
    <w:pPr>
      <w:pStyle w:val="Intestazione"/>
      <w:spacing w:after="0"/>
      <w:rPr>
        <w:sz w:val="4"/>
      </w:rPr>
    </w:pPr>
  </w:p>
  <w:p w14:paraId="526BD36A" w14:textId="77777777" w:rsidR="00F21AA5" w:rsidRDefault="00F21AA5" w:rsidP="004723C7">
    <w:pPr>
      <w:pStyle w:val="Intestazione"/>
      <w:spacing w:after="0"/>
      <w:rPr>
        <w:sz w:val="4"/>
      </w:rPr>
    </w:pPr>
  </w:p>
  <w:p w14:paraId="0D9A7BC7" w14:textId="77777777" w:rsidR="00F21AA5" w:rsidRDefault="00F21AA5" w:rsidP="004723C7">
    <w:pPr>
      <w:pStyle w:val="Intestazione"/>
      <w:spacing w:after="0"/>
      <w:rPr>
        <w:sz w:val="4"/>
      </w:rPr>
    </w:pPr>
  </w:p>
  <w:p w14:paraId="7A8B34D7" w14:textId="77777777" w:rsidR="00F21AA5" w:rsidRPr="004723C7" w:rsidRDefault="00F21AA5" w:rsidP="004723C7">
    <w:pPr>
      <w:pStyle w:val="Intestazione"/>
      <w:spacing w:after="0"/>
      <w:rPr>
        <w:sz w:val="4"/>
      </w:rPr>
    </w:pPr>
    <w:r>
      <w:rPr>
        <w:noProof/>
        <w:sz w:val="4"/>
        <w:lang w:eastAsia="it-IT"/>
      </w:rPr>
      <w:drawing>
        <wp:anchor distT="0" distB="0" distL="114300" distR="114300" simplePos="0" relativeHeight="251659264" behindDoc="0" locked="0" layoutInCell="1" allowOverlap="1" wp14:anchorId="525CFA9E" wp14:editId="5407705A">
          <wp:simplePos x="0" y="0"/>
          <wp:positionH relativeFrom="column">
            <wp:posOffset>0</wp:posOffset>
          </wp:positionH>
          <wp:positionV relativeFrom="paragraph">
            <wp:posOffset>-635</wp:posOffset>
          </wp:positionV>
          <wp:extent cx="5716800" cy="932400"/>
          <wp:effectExtent l="0" t="0" r="0" b="127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6800" cy="9324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7D683" w14:textId="77777777" w:rsidR="00F21AA5" w:rsidRPr="00ED174D" w:rsidRDefault="0071083F" w:rsidP="00ED174D">
    <w:pPr>
      <w:pStyle w:val="Intestazione"/>
      <w:framePr w:wrap="none" w:vAnchor="text" w:hAnchor="page" w:x="10216" w:y="205"/>
      <w:rPr>
        <w:rStyle w:val="Numeropagina"/>
        <w:sz w:val="22"/>
      </w:rPr>
    </w:pPr>
    <w:r w:rsidRPr="00ED174D">
      <w:rPr>
        <w:rStyle w:val="Numeropagina"/>
        <w:sz w:val="22"/>
      </w:rPr>
      <w:fldChar w:fldCharType="begin"/>
    </w:r>
    <w:r w:rsidR="00F21AA5" w:rsidRPr="00ED174D">
      <w:rPr>
        <w:rStyle w:val="Numeropagina"/>
        <w:sz w:val="22"/>
      </w:rPr>
      <w:instrText xml:space="preserve">PAGE  </w:instrText>
    </w:r>
    <w:r w:rsidRPr="00ED174D">
      <w:rPr>
        <w:rStyle w:val="Numeropagina"/>
        <w:sz w:val="22"/>
      </w:rPr>
      <w:fldChar w:fldCharType="separate"/>
    </w:r>
    <w:r w:rsidR="00BC3805">
      <w:rPr>
        <w:rStyle w:val="Numeropagina"/>
        <w:noProof/>
        <w:sz w:val="22"/>
      </w:rPr>
      <w:t>19</w:t>
    </w:r>
    <w:r w:rsidRPr="00ED174D">
      <w:rPr>
        <w:rStyle w:val="Numeropagina"/>
        <w:sz w:val="22"/>
      </w:rPr>
      <w:fldChar w:fldCharType="end"/>
    </w:r>
  </w:p>
  <w:tbl>
    <w:tblPr>
      <w:tblStyle w:val="Grigliatabella"/>
      <w:tblW w:w="0" w:type="auto"/>
      <w:tblBorders>
        <w:top w:val="none" w:sz="0" w:space="0" w:color="auto"/>
        <w:left w:val="none" w:sz="0" w:space="0" w:color="auto"/>
        <w:bottom w:val="none" w:sz="0" w:space="0" w:color="auto"/>
        <w:right w:val="none" w:sz="0" w:space="0" w:color="auto"/>
        <w:insideH w:val="single" w:sz="48" w:space="0" w:color="990000"/>
        <w:insideV w:val="none" w:sz="0" w:space="0" w:color="auto"/>
      </w:tblBorders>
      <w:tblCellMar>
        <w:top w:w="57" w:type="dxa"/>
        <w:left w:w="0" w:type="dxa"/>
        <w:bottom w:w="57" w:type="dxa"/>
        <w:right w:w="0" w:type="dxa"/>
      </w:tblCellMar>
      <w:tblLook w:val="04A0" w:firstRow="1" w:lastRow="0" w:firstColumn="1" w:lastColumn="0" w:noHBand="0" w:noVBand="1"/>
    </w:tblPr>
    <w:tblGrid>
      <w:gridCol w:w="4505"/>
      <w:gridCol w:w="4505"/>
    </w:tblGrid>
    <w:tr w:rsidR="00F21AA5" w:rsidRPr="00204E8F" w14:paraId="02E6AACB" w14:textId="77777777" w:rsidTr="00CC71F6">
      <w:tc>
        <w:tcPr>
          <w:tcW w:w="4505" w:type="dxa"/>
          <w:vAlign w:val="center"/>
        </w:tcPr>
        <w:p w14:paraId="39CD5B86" w14:textId="77777777" w:rsidR="00F21AA5" w:rsidRPr="002748FA" w:rsidRDefault="00F21AA5" w:rsidP="00B24E0D">
          <w:pPr>
            <w:pStyle w:val="IntestazioneTitolo"/>
          </w:pPr>
          <w:r>
            <w:t>attività internazionale</w:t>
          </w:r>
        </w:p>
        <w:p w14:paraId="163CE7F1" w14:textId="0ABB0F2F" w:rsidR="00F21AA5" w:rsidRPr="003E19F6" w:rsidRDefault="00F21AA5" w:rsidP="005C006F">
          <w:pPr>
            <w:pStyle w:val="Intestazione1"/>
            <w:rPr>
              <w:sz w:val="22"/>
              <w:szCs w:val="22"/>
            </w:rPr>
          </w:pPr>
          <w:r w:rsidRPr="00ED174D">
            <w:rPr>
              <w:sz w:val="22"/>
            </w:rPr>
            <w:t xml:space="preserve">Informativa periodica </w:t>
          </w:r>
          <w:r>
            <w:rPr>
              <w:sz w:val="22"/>
            </w:rPr>
            <w:t>- 2</w:t>
          </w:r>
          <w:r w:rsidR="00E61A7E">
            <w:rPr>
              <w:sz w:val="22"/>
            </w:rPr>
            <w:t>6</w:t>
          </w:r>
          <w:r>
            <w:rPr>
              <w:sz w:val="22"/>
            </w:rPr>
            <w:t xml:space="preserve"> marzo</w:t>
          </w:r>
          <w:r w:rsidR="003D3C2F">
            <w:rPr>
              <w:sz w:val="22"/>
            </w:rPr>
            <w:t xml:space="preserve"> </w:t>
          </w:r>
          <w:r w:rsidRPr="005C639D">
            <w:rPr>
              <w:sz w:val="22"/>
            </w:rPr>
            <w:t>20</w:t>
          </w:r>
          <w:r>
            <w:rPr>
              <w:sz w:val="22"/>
            </w:rPr>
            <w:t>20</w:t>
          </w:r>
        </w:p>
      </w:tc>
      <w:tc>
        <w:tcPr>
          <w:tcW w:w="4505" w:type="dxa"/>
          <w:vAlign w:val="center"/>
        </w:tcPr>
        <w:p w14:paraId="399ACE3C" w14:textId="77777777" w:rsidR="00F21AA5" w:rsidRPr="002748FA" w:rsidRDefault="00F21AA5" w:rsidP="005E0CFF">
          <w:pPr>
            <w:pStyle w:val="Intestazione1"/>
          </w:pPr>
        </w:p>
      </w:tc>
    </w:tr>
    <w:tr w:rsidR="00F21AA5" w:rsidRPr="00204E8F" w14:paraId="605B2714" w14:textId="77777777" w:rsidTr="00CC71F6">
      <w:tc>
        <w:tcPr>
          <w:tcW w:w="4505" w:type="dxa"/>
          <w:vAlign w:val="center"/>
        </w:tcPr>
        <w:p w14:paraId="6632DCCD" w14:textId="77777777" w:rsidR="00F21AA5" w:rsidRPr="002748FA" w:rsidRDefault="00F21AA5" w:rsidP="00D82C0C">
          <w:pPr>
            <w:pStyle w:val="IntestazioneTitolo"/>
            <w:spacing w:before="0"/>
            <w:rPr>
              <w:caps w:val="0"/>
              <w:smallCaps/>
            </w:rPr>
          </w:pPr>
        </w:p>
      </w:tc>
      <w:tc>
        <w:tcPr>
          <w:tcW w:w="4505" w:type="dxa"/>
          <w:vAlign w:val="center"/>
        </w:tcPr>
        <w:p w14:paraId="484D8103" w14:textId="77777777" w:rsidR="00F21AA5" w:rsidRPr="002748FA" w:rsidRDefault="00F21AA5" w:rsidP="00604952">
          <w:pPr>
            <w:pStyle w:val="IntestazioneTitolo"/>
            <w:jc w:val="right"/>
          </w:pPr>
        </w:p>
      </w:tc>
    </w:tr>
  </w:tbl>
  <w:p w14:paraId="23F7260D" w14:textId="77777777" w:rsidR="00F21AA5" w:rsidRPr="002748FA" w:rsidRDefault="00F21AA5" w:rsidP="00B80DE9">
    <w:pPr>
      <w:pStyle w:val="Intestazione"/>
      <w:spacing w:before="0" w:after="0"/>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077A"/>
    <w:multiLevelType w:val="multilevel"/>
    <w:tmpl w:val="97CC144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97F01"/>
    <w:multiLevelType w:val="hybridMultilevel"/>
    <w:tmpl w:val="7DF823E8"/>
    <w:lvl w:ilvl="0" w:tplc="04100001">
      <w:start w:val="1"/>
      <w:numFmt w:val="bullet"/>
      <w:lvlText w:val=""/>
      <w:lvlJc w:val="left"/>
      <w:pPr>
        <w:ind w:left="709" w:hanging="360"/>
      </w:pPr>
      <w:rPr>
        <w:rFonts w:ascii="Symbol" w:hAnsi="Symbol" w:hint="default"/>
      </w:rPr>
    </w:lvl>
    <w:lvl w:ilvl="1" w:tplc="04100019" w:tentative="1">
      <w:start w:val="1"/>
      <w:numFmt w:val="lowerLetter"/>
      <w:lvlText w:val="%2."/>
      <w:lvlJc w:val="left"/>
      <w:pPr>
        <w:ind w:left="1429" w:hanging="360"/>
      </w:pPr>
    </w:lvl>
    <w:lvl w:ilvl="2" w:tplc="0410001B" w:tentative="1">
      <w:start w:val="1"/>
      <w:numFmt w:val="lowerRoman"/>
      <w:lvlText w:val="%3."/>
      <w:lvlJc w:val="right"/>
      <w:pPr>
        <w:ind w:left="2149" w:hanging="180"/>
      </w:pPr>
    </w:lvl>
    <w:lvl w:ilvl="3" w:tplc="0410000F" w:tentative="1">
      <w:start w:val="1"/>
      <w:numFmt w:val="decimal"/>
      <w:lvlText w:val="%4."/>
      <w:lvlJc w:val="left"/>
      <w:pPr>
        <w:ind w:left="2869" w:hanging="360"/>
      </w:pPr>
    </w:lvl>
    <w:lvl w:ilvl="4" w:tplc="04100019" w:tentative="1">
      <w:start w:val="1"/>
      <w:numFmt w:val="lowerLetter"/>
      <w:lvlText w:val="%5."/>
      <w:lvlJc w:val="left"/>
      <w:pPr>
        <w:ind w:left="3589" w:hanging="360"/>
      </w:pPr>
    </w:lvl>
    <w:lvl w:ilvl="5" w:tplc="0410001B" w:tentative="1">
      <w:start w:val="1"/>
      <w:numFmt w:val="lowerRoman"/>
      <w:lvlText w:val="%6."/>
      <w:lvlJc w:val="right"/>
      <w:pPr>
        <w:ind w:left="4309" w:hanging="180"/>
      </w:pPr>
    </w:lvl>
    <w:lvl w:ilvl="6" w:tplc="0410000F" w:tentative="1">
      <w:start w:val="1"/>
      <w:numFmt w:val="decimal"/>
      <w:lvlText w:val="%7."/>
      <w:lvlJc w:val="left"/>
      <w:pPr>
        <w:ind w:left="5029" w:hanging="360"/>
      </w:pPr>
    </w:lvl>
    <w:lvl w:ilvl="7" w:tplc="04100019" w:tentative="1">
      <w:start w:val="1"/>
      <w:numFmt w:val="lowerLetter"/>
      <w:lvlText w:val="%8."/>
      <w:lvlJc w:val="left"/>
      <w:pPr>
        <w:ind w:left="5749" w:hanging="360"/>
      </w:pPr>
    </w:lvl>
    <w:lvl w:ilvl="8" w:tplc="0410001B" w:tentative="1">
      <w:start w:val="1"/>
      <w:numFmt w:val="lowerRoman"/>
      <w:lvlText w:val="%9."/>
      <w:lvlJc w:val="right"/>
      <w:pPr>
        <w:ind w:left="6469" w:hanging="180"/>
      </w:pPr>
    </w:lvl>
  </w:abstractNum>
  <w:abstractNum w:abstractNumId="2" w15:restartNumberingAfterBreak="0">
    <w:nsid w:val="0A133C67"/>
    <w:multiLevelType w:val="multilevel"/>
    <w:tmpl w:val="DE0C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A35FF7"/>
    <w:multiLevelType w:val="multilevel"/>
    <w:tmpl w:val="B846C8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5E52F9F"/>
    <w:multiLevelType w:val="multilevel"/>
    <w:tmpl w:val="6646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D7598"/>
    <w:multiLevelType w:val="multilevel"/>
    <w:tmpl w:val="291C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65CCB"/>
    <w:multiLevelType w:val="hybridMultilevel"/>
    <w:tmpl w:val="322C32D6"/>
    <w:lvl w:ilvl="0" w:tplc="CEAC200E">
      <w:start w:val="1"/>
      <w:numFmt w:val="upperRoman"/>
      <w:lvlText w:val="%1."/>
      <w:lvlJc w:val="right"/>
      <w:pPr>
        <w:ind w:left="709" w:hanging="360"/>
      </w:pPr>
    </w:lvl>
    <w:lvl w:ilvl="1" w:tplc="3754F920">
      <w:start w:val="1"/>
      <w:numFmt w:val="lowerLetter"/>
      <w:lvlText w:val="%2."/>
      <w:lvlJc w:val="left"/>
      <w:pPr>
        <w:ind w:left="1429" w:hanging="360"/>
      </w:pPr>
    </w:lvl>
    <w:lvl w:ilvl="2" w:tplc="E2C4F644">
      <w:start w:val="1"/>
      <w:numFmt w:val="lowerRoman"/>
      <w:lvlText w:val="%3."/>
      <w:lvlJc w:val="right"/>
      <w:pPr>
        <w:ind w:left="2149" w:hanging="180"/>
      </w:pPr>
    </w:lvl>
    <w:lvl w:ilvl="3" w:tplc="4956BE46">
      <w:start w:val="1"/>
      <w:numFmt w:val="decimal"/>
      <w:lvlText w:val="%4."/>
      <w:lvlJc w:val="left"/>
      <w:pPr>
        <w:ind w:left="2869" w:hanging="360"/>
      </w:pPr>
    </w:lvl>
    <w:lvl w:ilvl="4" w:tplc="351011EE">
      <w:start w:val="1"/>
      <w:numFmt w:val="lowerLetter"/>
      <w:lvlText w:val="%5."/>
      <w:lvlJc w:val="left"/>
      <w:pPr>
        <w:ind w:left="3589" w:hanging="360"/>
      </w:pPr>
    </w:lvl>
    <w:lvl w:ilvl="5" w:tplc="3C26EA6A">
      <w:start w:val="1"/>
      <w:numFmt w:val="lowerRoman"/>
      <w:lvlText w:val="%6."/>
      <w:lvlJc w:val="right"/>
      <w:pPr>
        <w:ind w:left="4309" w:hanging="180"/>
      </w:pPr>
    </w:lvl>
    <w:lvl w:ilvl="6" w:tplc="994EC7A4">
      <w:start w:val="1"/>
      <w:numFmt w:val="decimal"/>
      <w:lvlText w:val="%7."/>
      <w:lvlJc w:val="left"/>
      <w:pPr>
        <w:ind w:left="5029" w:hanging="360"/>
      </w:pPr>
    </w:lvl>
    <w:lvl w:ilvl="7" w:tplc="8C36551C">
      <w:start w:val="1"/>
      <w:numFmt w:val="lowerLetter"/>
      <w:lvlText w:val="%8."/>
      <w:lvlJc w:val="left"/>
      <w:pPr>
        <w:ind w:left="5749" w:hanging="360"/>
      </w:pPr>
    </w:lvl>
    <w:lvl w:ilvl="8" w:tplc="7230328A">
      <w:start w:val="1"/>
      <w:numFmt w:val="lowerRoman"/>
      <w:lvlText w:val="%9."/>
      <w:lvlJc w:val="right"/>
      <w:pPr>
        <w:ind w:left="6469" w:hanging="180"/>
      </w:pPr>
    </w:lvl>
  </w:abstractNum>
  <w:abstractNum w:abstractNumId="7" w15:restartNumberingAfterBreak="0">
    <w:nsid w:val="24964958"/>
    <w:multiLevelType w:val="hybridMultilevel"/>
    <w:tmpl w:val="0B528838"/>
    <w:lvl w:ilvl="0" w:tplc="484637DC">
      <w:start w:val="1"/>
      <w:numFmt w:val="decimal"/>
      <w:lvlText w:val="%1)"/>
      <w:lvlJc w:val="left"/>
      <w:pPr>
        <w:ind w:left="709" w:hanging="360"/>
      </w:pPr>
    </w:lvl>
    <w:lvl w:ilvl="1" w:tplc="86341E8A">
      <w:start w:val="1"/>
      <w:numFmt w:val="lowerLetter"/>
      <w:lvlText w:val="%2."/>
      <w:lvlJc w:val="left"/>
      <w:pPr>
        <w:ind w:left="1429" w:hanging="360"/>
      </w:pPr>
    </w:lvl>
    <w:lvl w:ilvl="2" w:tplc="F3129D92">
      <w:start w:val="1"/>
      <w:numFmt w:val="lowerRoman"/>
      <w:lvlText w:val="%3."/>
      <w:lvlJc w:val="right"/>
      <w:pPr>
        <w:ind w:left="2149" w:hanging="180"/>
      </w:pPr>
    </w:lvl>
    <w:lvl w:ilvl="3" w:tplc="923EC93E">
      <w:start w:val="1"/>
      <w:numFmt w:val="decimal"/>
      <w:lvlText w:val="%4."/>
      <w:lvlJc w:val="left"/>
      <w:pPr>
        <w:ind w:left="2869" w:hanging="360"/>
      </w:pPr>
    </w:lvl>
    <w:lvl w:ilvl="4" w:tplc="C26E66F0">
      <w:start w:val="1"/>
      <w:numFmt w:val="lowerLetter"/>
      <w:lvlText w:val="%5."/>
      <w:lvlJc w:val="left"/>
      <w:pPr>
        <w:ind w:left="3589" w:hanging="360"/>
      </w:pPr>
    </w:lvl>
    <w:lvl w:ilvl="5" w:tplc="A4249140">
      <w:start w:val="1"/>
      <w:numFmt w:val="lowerRoman"/>
      <w:lvlText w:val="%6."/>
      <w:lvlJc w:val="right"/>
      <w:pPr>
        <w:ind w:left="4309" w:hanging="180"/>
      </w:pPr>
    </w:lvl>
    <w:lvl w:ilvl="6" w:tplc="CCB4A8C8">
      <w:start w:val="1"/>
      <w:numFmt w:val="decimal"/>
      <w:lvlText w:val="%7."/>
      <w:lvlJc w:val="left"/>
      <w:pPr>
        <w:ind w:left="5029" w:hanging="360"/>
      </w:pPr>
    </w:lvl>
    <w:lvl w:ilvl="7" w:tplc="73F27AA6">
      <w:start w:val="1"/>
      <w:numFmt w:val="lowerLetter"/>
      <w:lvlText w:val="%8."/>
      <w:lvlJc w:val="left"/>
      <w:pPr>
        <w:ind w:left="5749" w:hanging="360"/>
      </w:pPr>
    </w:lvl>
    <w:lvl w:ilvl="8" w:tplc="BA90CD5A">
      <w:start w:val="1"/>
      <w:numFmt w:val="lowerRoman"/>
      <w:lvlText w:val="%9."/>
      <w:lvlJc w:val="right"/>
      <w:pPr>
        <w:ind w:left="6469" w:hanging="180"/>
      </w:pPr>
    </w:lvl>
  </w:abstractNum>
  <w:abstractNum w:abstractNumId="8" w15:restartNumberingAfterBreak="0">
    <w:nsid w:val="36D431B0"/>
    <w:multiLevelType w:val="multilevel"/>
    <w:tmpl w:val="F19C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7732E"/>
    <w:multiLevelType w:val="multilevel"/>
    <w:tmpl w:val="168E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776330"/>
    <w:multiLevelType w:val="hybridMultilevel"/>
    <w:tmpl w:val="EF5AE3E2"/>
    <w:lvl w:ilvl="0" w:tplc="E72C0668">
      <w:start w:val="1"/>
      <w:numFmt w:val="lowerLetter"/>
      <w:lvlText w:val="%1."/>
      <w:lvlJc w:val="left"/>
      <w:pPr>
        <w:ind w:left="709" w:hanging="360"/>
      </w:pPr>
    </w:lvl>
    <w:lvl w:ilvl="1" w:tplc="434AE04A">
      <w:start w:val="1"/>
      <w:numFmt w:val="lowerLetter"/>
      <w:lvlText w:val="%2."/>
      <w:lvlJc w:val="left"/>
      <w:pPr>
        <w:ind w:left="1429" w:hanging="360"/>
      </w:pPr>
    </w:lvl>
    <w:lvl w:ilvl="2" w:tplc="110A123A">
      <w:start w:val="1"/>
      <w:numFmt w:val="lowerRoman"/>
      <w:lvlText w:val="%3."/>
      <w:lvlJc w:val="right"/>
      <w:pPr>
        <w:ind w:left="2149" w:hanging="180"/>
      </w:pPr>
    </w:lvl>
    <w:lvl w:ilvl="3" w:tplc="9F00597C">
      <w:start w:val="1"/>
      <w:numFmt w:val="decimal"/>
      <w:lvlText w:val="%4."/>
      <w:lvlJc w:val="left"/>
      <w:pPr>
        <w:ind w:left="2869" w:hanging="360"/>
      </w:pPr>
    </w:lvl>
    <w:lvl w:ilvl="4" w:tplc="3D62632A">
      <w:start w:val="1"/>
      <w:numFmt w:val="lowerLetter"/>
      <w:lvlText w:val="%5."/>
      <w:lvlJc w:val="left"/>
      <w:pPr>
        <w:ind w:left="3589" w:hanging="360"/>
      </w:pPr>
    </w:lvl>
    <w:lvl w:ilvl="5" w:tplc="98125396">
      <w:start w:val="1"/>
      <w:numFmt w:val="lowerRoman"/>
      <w:lvlText w:val="%6."/>
      <w:lvlJc w:val="right"/>
      <w:pPr>
        <w:ind w:left="4309" w:hanging="180"/>
      </w:pPr>
    </w:lvl>
    <w:lvl w:ilvl="6" w:tplc="13306612">
      <w:start w:val="1"/>
      <w:numFmt w:val="decimal"/>
      <w:lvlText w:val="%7."/>
      <w:lvlJc w:val="left"/>
      <w:pPr>
        <w:ind w:left="5029" w:hanging="360"/>
      </w:pPr>
    </w:lvl>
    <w:lvl w:ilvl="7" w:tplc="486E2C88">
      <w:start w:val="1"/>
      <w:numFmt w:val="lowerLetter"/>
      <w:lvlText w:val="%8."/>
      <w:lvlJc w:val="left"/>
      <w:pPr>
        <w:ind w:left="5749" w:hanging="360"/>
      </w:pPr>
    </w:lvl>
    <w:lvl w:ilvl="8" w:tplc="DB70E518">
      <w:start w:val="1"/>
      <w:numFmt w:val="lowerRoman"/>
      <w:lvlText w:val="%9."/>
      <w:lvlJc w:val="right"/>
      <w:pPr>
        <w:ind w:left="6469" w:hanging="180"/>
      </w:pPr>
    </w:lvl>
  </w:abstractNum>
  <w:abstractNum w:abstractNumId="11" w15:restartNumberingAfterBreak="0">
    <w:nsid w:val="40B51D8E"/>
    <w:multiLevelType w:val="multilevel"/>
    <w:tmpl w:val="087E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EF6F66"/>
    <w:multiLevelType w:val="hybridMultilevel"/>
    <w:tmpl w:val="27EE316E"/>
    <w:lvl w:ilvl="0" w:tplc="50E60F9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8844462"/>
    <w:multiLevelType w:val="multilevel"/>
    <w:tmpl w:val="4400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C94B07"/>
    <w:multiLevelType w:val="multilevel"/>
    <w:tmpl w:val="28A0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D5BF8"/>
    <w:multiLevelType w:val="hybridMultilevel"/>
    <w:tmpl w:val="1F08B56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70C1FDE"/>
    <w:multiLevelType w:val="multilevel"/>
    <w:tmpl w:val="9C4E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0570C4"/>
    <w:multiLevelType w:val="multilevel"/>
    <w:tmpl w:val="9BB8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E84F5E"/>
    <w:multiLevelType w:val="multilevel"/>
    <w:tmpl w:val="20FE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993754"/>
    <w:multiLevelType w:val="multilevel"/>
    <w:tmpl w:val="7090B82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F918F2"/>
    <w:multiLevelType w:val="multilevel"/>
    <w:tmpl w:val="8924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92CC8"/>
    <w:multiLevelType w:val="hybridMultilevel"/>
    <w:tmpl w:val="446E8324"/>
    <w:lvl w:ilvl="0" w:tplc="5602FEE2">
      <w:start w:val="3"/>
      <w:numFmt w:val="upperRoman"/>
      <w:lvlText w:val="%1."/>
      <w:lvlJc w:val="right"/>
      <w:pPr>
        <w:ind w:left="70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AA4D26"/>
    <w:multiLevelType w:val="multilevel"/>
    <w:tmpl w:val="D086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2B5276"/>
    <w:multiLevelType w:val="multilevel"/>
    <w:tmpl w:val="9FCE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9A6302"/>
    <w:multiLevelType w:val="multilevel"/>
    <w:tmpl w:val="29C2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4"/>
  </w:num>
  <w:num w:numId="3">
    <w:abstractNumId w:val="22"/>
  </w:num>
  <w:num w:numId="4">
    <w:abstractNumId w:val="23"/>
  </w:num>
  <w:num w:numId="5">
    <w:abstractNumId w:val="0"/>
  </w:num>
  <w:num w:numId="6">
    <w:abstractNumId w:val="9"/>
  </w:num>
  <w:num w:numId="7">
    <w:abstractNumId w:val="4"/>
  </w:num>
  <w:num w:numId="8">
    <w:abstractNumId w:val="13"/>
  </w:num>
  <w:num w:numId="9">
    <w:abstractNumId w:val="17"/>
  </w:num>
  <w:num w:numId="10">
    <w:abstractNumId w:val="16"/>
  </w:num>
  <w:num w:numId="11">
    <w:abstractNumId w:val="5"/>
  </w:num>
  <w:num w:numId="12">
    <w:abstractNumId w:val="14"/>
  </w:num>
  <w:num w:numId="13">
    <w:abstractNumId w:val="18"/>
  </w:num>
  <w:num w:numId="14">
    <w:abstractNumId w:val="8"/>
  </w:num>
  <w:num w:numId="15">
    <w:abstractNumId w:val="19"/>
  </w:num>
  <w:num w:numId="16">
    <w:abstractNumId w:val="2"/>
  </w:num>
  <w:num w:numId="17">
    <w:abstractNumId w:val="20"/>
  </w:num>
  <w:num w:numId="18">
    <w:abstractNumId w:val="11"/>
  </w:num>
  <w:num w:numId="19">
    <w:abstractNumId w:val="15"/>
  </w:num>
  <w:num w:numId="20">
    <w:abstractNumId w:val="12"/>
  </w:num>
  <w:num w:numId="21">
    <w:abstractNumId w:val="6"/>
  </w:num>
  <w:num w:numId="22">
    <w:abstractNumId w:val="7"/>
  </w:num>
  <w:num w:numId="23">
    <w:abstractNumId w:val="10"/>
  </w:num>
  <w:num w:numId="24">
    <w:abstractNumId w:val="1"/>
  </w:num>
  <w:num w:numId="2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1"/>
  <w:defaultTabStop w:val="720"/>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28"/>
    <w:rsid w:val="0000117A"/>
    <w:rsid w:val="00001968"/>
    <w:rsid w:val="00001AEA"/>
    <w:rsid w:val="000038CB"/>
    <w:rsid w:val="00004189"/>
    <w:rsid w:val="00004F80"/>
    <w:rsid w:val="00005147"/>
    <w:rsid w:val="00005B1B"/>
    <w:rsid w:val="000060A5"/>
    <w:rsid w:val="00006B0B"/>
    <w:rsid w:val="00007B6B"/>
    <w:rsid w:val="00010EDF"/>
    <w:rsid w:val="00011F8E"/>
    <w:rsid w:val="00013B3F"/>
    <w:rsid w:val="000162B8"/>
    <w:rsid w:val="00016C95"/>
    <w:rsid w:val="00021888"/>
    <w:rsid w:val="00022A70"/>
    <w:rsid w:val="00022AB3"/>
    <w:rsid w:val="00023CEE"/>
    <w:rsid w:val="000256F5"/>
    <w:rsid w:val="00025A53"/>
    <w:rsid w:val="000260CA"/>
    <w:rsid w:val="00026173"/>
    <w:rsid w:val="0002648F"/>
    <w:rsid w:val="0002760C"/>
    <w:rsid w:val="000310C3"/>
    <w:rsid w:val="000321E6"/>
    <w:rsid w:val="00032403"/>
    <w:rsid w:val="0003433A"/>
    <w:rsid w:val="00037EC1"/>
    <w:rsid w:val="000407C1"/>
    <w:rsid w:val="00040926"/>
    <w:rsid w:val="0004441A"/>
    <w:rsid w:val="000478AB"/>
    <w:rsid w:val="00053989"/>
    <w:rsid w:val="00053C2C"/>
    <w:rsid w:val="00057317"/>
    <w:rsid w:val="00057AF3"/>
    <w:rsid w:val="00060058"/>
    <w:rsid w:val="00063D3D"/>
    <w:rsid w:val="00071BE8"/>
    <w:rsid w:val="000737D0"/>
    <w:rsid w:val="0007556E"/>
    <w:rsid w:val="0007595D"/>
    <w:rsid w:val="00076BA6"/>
    <w:rsid w:val="00076DC8"/>
    <w:rsid w:val="00080BF6"/>
    <w:rsid w:val="00080CBE"/>
    <w:rsid w:val="0008247C"/>
    <w:rsid w:val="00082AC4"/>
    <w:rsid w:val="00082DA5"/>
    <w:rsid w:val="000870EB"/>
    <w:rsid w:val="00087DA6"/>
    <w:rsid w:val="00091E81"/>
    <w:rsid w:val="000922EA"/>
    <w:rsid w:val="00093156"/>
    <w:rsid w:val="00093FE6"/>
    <w:rsid w:val="000957C3"/>
    <w:rsid w:val="00095C13"/>
    <w:rsid w:val="00096EC3"/>
    <w:rsid w:val="000975C6"/>
    <w:rsid w:val="000A0850"/>
    <w:rsid w:val="000A41ED"/>
    <w:rsid w:val="000A69B3"/>
    <w:rsid w:val="000B54F7"/>
    <w:rsid w:val="000B5C57"/>
    <w:rsid w:val="000B5D41"/>
    <w:rsid w:val="000B680E"/>
    <w:rsid w:val="000B69D2"/>
    <w:rsid w:val="000B6A07"/>
    <w:rsid w:val="000C0553"/>
    <w:rsid w:val="000C2200"/>
    <w:rsid w:val="000C38CF"/>
    <w:rsid w:val="000C3ABF"/>
    <w:rsid w:val="000C53DF"/>
    <w:rsid w:val="000C7CF6"/>
    <w:rsid w:val="000D000B"/>
    <w:rsid w:val="000D088C"/>
    <w:rsid w:val="000D4BB0"/>
    <w:rsid w:val="000D54F2"/>
    <w:rsid w:val="000D5A7B"/>
    <w:rsid w:val="000D5FBC"/>
    <w:rsid w:val="000E02C2"/>
    <w:rsid w:val="000E1042"/>
    <w:rsid w:val="000E188C"/>
    <w:rsid w:val="000E1F02"/>
    <w:rsid w:val="000E2099"/>
    <w:rsid w:val="000E36EC"/>
    <w:rsid w:val="000E4554"/>
    <w:rsid w:val="000E6623"/>
    <w:rsid w:val="000E6FA7"/>
    <w:rsid w:val="000F05A3"/>
    <w:rsid w:val="000F0F8D"/>
    <w:rsid w:val="000F2E7F"/>
    <w:rsid w:val="000F2FF1"/>
    <w:rsid w:val="000F312D"/>
    <w:rsid w:val="000F4E11"/>
    <w:rsid w:val="000F5276"/>
    <w:rsid w:val="000F66CE"/>
    <w:rsid w:val="001016CE"/>
    <w:rsid w:val="00101874"/>
    <w:rsid w:val="001029F4"/>
    <w:rsid w:val="00103A73"/>
    <w:rsid w:val="00103B22"/>
    <w:rsid w:val="001040EE"/>
    <w:rsid w:val="00104820"/>
    <w:rsid w:val="00105845"/>
    <w:rsid w:val="0010619A"/>
    <w:rsid w:val="001075D1"/>
    <w:rsid w:val="00107D38"/>
    <w:rsid w:val="00111732"/>
    <w:rsid w:val="00111804"/>
    <w:rsid w:val="001126BB"/>
    <w:rsid w:val="00115DB1"/>
    <w:rsid w:val="0012279D"/>
    <w:rsid w:val="00122E3D"/>
    <w:rsid w:val="00123FAD"/>
    <w:rsid w:val="00124584"/>
    <w:rsid w:val="001246E1"/>
    <w:rsid w:val="001248A9"/>
    <w:rsid w:val="00124DA7"/>
    <w:rsid w:val="0012636C"/>
    <w:rsid w:val="0012694B"/>
    <w:rsid w:val="0012695B"/>
    <w:rsid w:val="00126F89"/>
    <w:rsid w:val="00131327"/>
    <w:rsid w:val="00132497"/>
    <w:rsid w:val="00132DBB"/>
    <w:rsid w:val="00135440"/>
    <w:rsid w:val="00135566"/>
    <w:rsid w:val="00135795"/>
    <w:rsid w:val="001374AD"/>
    <w:rsid w:val="001374FC"/>
    <w:rsid w:val="001403CA"/>
    <w:rsid w:val="00141556"/>
    <w:rsid w:val="00143588"/>
    <w:rsid w:val="00144826"/>
    <w:rsid w:val="001450F7"/>
    <w:rsid w:val="00145A3D"/>
    <w:rsid w:val="00146D72"/>
    <w:rsid w:val="00146F3A"/>
    <w:rsid w:val="00146FDF"/>
    <w:rsid w:val="00150C37"/>
    <w:rsid w:val="00150CE0"/>
    <w:rsid w:val="00150E4B"/>
    <w:rsid w:val="00151F56"/>
    <w:rsid w:val="00152CC1"/>
    <w:rsid w:val="00155146"/>
    <w:rsid w:val="00155DC8"/>
    <w:rsid w:val="001570C7"/>
    <w:rsid w:val="00157216"/>
    <w:rsid w:val="0016573A"/>
    <w:rsid w:val="00165794"/>
    <w:rsid w:val="00170A33"/>
    <w:rsid w:val="00171904"/>
    <w:rsid w:val="00171ABA"/>
    <w:rsid w:val="00174A94"/>
    <w:rsid w:val="001752DE"/>
    <w:rsid w:val="00175F37"/>
    <w:rsid w:val="001801AD"/>
    <w:rsid w:val="00181020"/>
    <w:rsid w:val="001819A8"/>
    <w:rsid w:val="0018421A"/>
    <w:rsid w:val="00184A3A"/>
    <w:rsid w:val="00185974"/>
    <w:rsid w:val="00186193"/>
    <w:rsid w:val="00186DD7"/>
    <w:rsid w:val="001902E9"/>
    <w:rsid w:val="00191E72"/>
    <w:rsid w:val="00196256"/>
    <w:rsid w:val="0019669A"/>
    <w:rsid w:val="001A11B5"/>
    <w:rsid w:val="001A14AE"/>
    <w:rsid w:val="001A16C4"/>
    <w:rsid w:val="001A4A21"/>
    <w:rsid w:val="001B04A3"/>
    <w:rsid w:val="001B0D6C"/>
    <w:rsid w:val="001B3793"/>
    <w:rsid w:val="001B3C77"/>
    <w:rsid w:val="001B4F2C"/>
    <w:rsid w:val="001C12E3"/>
    <w:rsid w:val="001C200B"/>
    <w:rsid w:val="001C21AD"/>
    <w:rsid w:val="001C22A4"/>
    <w:rsid w:val="001C37AF"/>
    <w:rsid w:val="001C3D74"/>
    <w:rsid w:val="001C4016"/>
    <w:rsid w:val="001C6CBA"/>
    <w:rsid w:val="001C77EC"/>
    <w:rsid w:val="001D0821"/>
    <w:rsid w:val="001D1673"/>
    <w:rsid w:val="001D2949"/>
    <w:rsid w:val="001D487E"/>
    <w:rsid w:val="001D580D"/>
    <w:rsid w:val="001E0F80"/>
    <w:rsid w:val="001E1CDF"/>
    <w:rsid w:val="001E1DFF"/>
    <w:rsid w:val="001E2649"/>
    <w:rsid w:val="001E337C"/>
    <w:rsid w:val="001E4FA6"/>
    <w:rsid w:val="001E53FC"/>
    <w:rsid w:val="001E74AF"/>
    <w:rsid w:val="001F0072"/>
    <w:rsid w:val="001F09D2"/>
    <w:rsid w:val="001F3894"/>
    <w:rsid w:val="001F4629"/>
    <w:rsid w:val="001F4852"/>
    <w:rsid w:val="001F487F"/>
    <w:rsid w:val="001F6F45"/>
    <w:rsid w:val="00200514"/>
    <w:rsid w:val="0020078C"/>
    <w:rsid w:val="00200866"/>
    <w:rsid w:val="00203464"/>
    <w:rsid w:val="00204113"/>
    <w:rsid w:val="00204E8F"/>
    <w:rsid w:val="00211271"/>
    <w:rsid w:val="00212AED"/>
    <w:rsid w:val="002146D8"/>
    <w:rsid w:val="00215724"/>
    <w:rsid w:val="0021618D"/>
    <w:rsid w:val="00216966"/>
    <w:rsid w:val="00221FBF"/>
    <w:rsid w:val="0022230E"/>
    <w:rsid w:val="00222EFA"/>
    <w:rsid w:val="00224526"/>
    <w:rsid w:val="00225391"/>
    <w:rsid w:val="0022543A"/>
    <w:rsid w:val="0022675F"/>
    <w:rsid w:val="00226B4D"/>
    <w:rsid w:val="002301E0"/>
    <w:rsid w:val="002317A3"/>
    <w:rsid w:val="00231E9C"/>
    <w:rsid w:val="00231EEE"/>
    <w:rsid w:val="002328C7"/>
    <w:rsid w:val="00232F16"/>
    <w:rsid w:val="00233436"/>
    <w:rsid w:val="00236E22"/>
    <w:rsid w:val="00236FC2"/>
    <w:rsid w:val="00237CAE"/>
    <w:rsid w:val="00243298"/>
    <w:rsid w:val="002436A8"/>
    <w:rsid w:val="00244E0E"/>
    <w:rsid w:val="00245518"/>
    <w:rsid w:val="00247BE7"/>
    <w:rsid w:val="00251809"/>
    <w:rsid w:val="00251C2A"/>
    <w:rsid w:val="00251FF9"/>
    <w:rsid w:val="00252E7B"/>
    <w:rsid w:val="0025436A"/>
    <w:rsid w:val="00257A68"/>
    <w:rsid w:val="0026175E"/>
    <w:rsid w:val="00261E70"/>
    <w:rsid w:val="00261F4C"/>
    <w:rsid w:val="002652C5"/>
    <w:rsid w:val="002658F3"/>
    <w:rsid w:val="00265ED9"/>
    <w:rsid w:val="002727F7"/>
    <w:rsid w:val="002748FA"/>
    <w:rsid w:val="00274A3A"/>
    <w:rsid w:val="002777F7"/>
    <w:rsid w:val="00277ECD"/>
    <w:rsid w:val="002837A6"/>
    <w:rsid w:val="002852F6"/>
    <w:rsid w:val="002877D6"/>
    <w:rsid w:val="00287EC0"/>
    <w:rsid w:val="002907F0"/>
    <w:rsid w:val="002917BA"/>
    <w:rsid w:val="00291E36"/>
    <w:rsid w:val="00292750"/>
    <w:rsid w:val="002934D2"/>
    <w:rsid w:val="002940B2"/>
    <w:rsid w:val="00296280"/>
    <w:rsid w:val="002967B3"/>
    <w:rsid w:val="00296B90"/>
    <w:rsid w:val="00297D35"/>
    <w:rsid w:val="00297EF0"/>
    <w:rsid w:val="002A1604"/>
    <w:rsid w:val="002A1693"/>
    <w:rsid w:val="002A2AE9"/>
    <w:rsid w:val="002A34F1"/>
    <w:rsid w:val="002A4184"/>
    <w:rsid w:val="002A4339"/>
    <w:rsid w:val="002A46FF"/>
    <w:rsid w:val="002A48A4"/>
    <w:rsid w:val="002A4971"/>
    <w:rsid w:val="002A4AC8"/>
    <w:rsid w:val="002A5308"/>
    <w:rsid w:val="002A6125"/>
    <w:rsid w:val="002A65B2"/>
    <w:rsid w:val="002B1A6A"/>
    <w:rsid w:val="002B1D46"/>
    <w:rsid w:val="002B2014"/>
    <w:rsid w:val="002B21DD"/>
    <w:rsid w:val="002B3966"/>
    <w:rsid w:val="002B691D"/>
    <w:rsid w:val="002B6F87"/>
    <w:rsid w:val="002B76CE"/>
    <w:rsid w:val="002C4002"/>
    <w:rsid w:val="002C654A"/>
    <w:rsid w:val="002C6BD0"/>
    <w:rsid w:val="002D0F40"/>
    <w:rsid w:val="002D1022"/>
    <w:rsid w:val="002D2165"/>
    <w:rsid w:val="002D3F83"/>
    <w:rsid w:val="002D4806"/>
    <w:rsid w:val="002D5700"/>
    <w:rsid w:val="002D6663"/>
    <w:rsid w:val="002D68F9"/>
    <w:rsid w:val="002D7203"/>
    <w:rsid w:val="002D78AC"/>
    <w:rsid w:val="002D7AF0"/>
    <w:rsid w:val="002E1400"/>
    <w:rsid w:val="002E3AE3"/>
    <w:rsid w:val="002E5896"/>
    <w:rsid w:val="002F0603"/>
    <w:rsid w:val="002F3D2D"/>
    <w:rsid w:val="002F4872"/>
    <w:rsid w:val="002F5744"/>
    <w:rsid w:val="002F5E55"/>
    <w:rsid w:val="002F6531"/>
    <w:rsid w:val="002F7CCA"/>
    <w:rsid w:val="0030030C"/>
    <w:rsid w:val="00300BCF"/>
    <w:rsid w:val="00301E00"/>
    <w:rsid w:val="003024C1"/>
    <w:rsid w:val="00302A46"/>
    <w:rsid w:val="00304FAF"/>
    <w:rsid w:val="00305EE8"/>
    <w:rsid w:val="00305FF0"/>
    <w:rsid w:val="0030692B"/>
    <w:rsid w:val="00306E45"/>
    <w:rsid w:val="00306EDF"/>
    <w:rsid w:val="003116A3"/>
    <w:rsid w:val="00312C3D"/>
    <w:rsid w:val="00312C5A"/>
    <w:rsid w:val="00313169"/>
    <w:rsid w:val="00313634"/>
    <w:rsid w:val="00313D6A"/>
    <w:rsid w:val="00314C96"/>
    <w:rsid w:val="00321628"/>
    <w:rsid w:val="00321853"/>
    <w:rsid w:val="00321D72"/>
    <w:rsid w:val="00322B90"/>
    <w:rsid w:val="003234D3"/>
    <w:rsid w:val="00323CBC"/>
    <w:rsid w:val="00325600"/>
    <w:rsid w:val="0032591F"/>
    <w:rsid w:val="00325CE8"/>
    <w:rsid w:val="00325F47"/>
    <w:rsid w:val="00326F42"/>
    <w:rsid w:val="00327502"/>
    <w:rsid w:val="003275E9"/>
    <w:rsid w:val="00330B6F"/>
    <w:rsid w:val="0033275A"/>
    <w:rsid w:val="003332DB"/>
    <w:rsid w:val="00333DCD"/>
    <w:rsid w:val="00334395"/>
    <w:rsid w:val="00337984"/>
    <w:rsid w:val="00340956"/>
    <w:rsid w:val="00340F52"/>
    <w:rsid w:val="00342DE9"/>
    <w:rsid w:val="00346C6C"/>
    <w:rsid w:val="00350DFE"/>
    <w:rsid w:val="0035435C"/>
    <w:rsid w:val="0035437F"/>
    <w:rsid w:val="00354B02"/>
    <w:rsid w:val="0035526E"/>
    <w:rsid w:val="00355606"/>
    <w:rsid w:val="00355660"/>
    <w:rsid w:val="0035586B"/>
    <w:rsid w:val="0035626B"/>
    <w:rsid w:val="003569D3"/>
    <w:rsid w:val="00356A39"/>
    <w:rsid w:val="003577F2"/>
    <w:rsid w:val="00361315"/>
    <w:rsid w:val="00361F2C"/>
    <w:rsid w:val="003644E3"/>
    <w:rsid w:val="00366AA6"/>
    <w:rsid w:val="00367AB3"/>
    <w:rsid w:val="003706FC"/>
    <w:rsid w:val="003719B7"/>
    <w:rsid w:val="00372284"/>
    <w:rsid w:val="003722C5"/>
    <w:rsid w:val="00373B4D"/>
    <w:rsid w:val="00374E07"/>
    <w:rsid w:val="003761E4"/>
    <w:rsid w:val="00376638"/>
    <w:rsid w:val="00377E11"/>
    <w:rsid w:val="0038236D"/>
    <w:rsid w:val="003832A0"/>
    <w:rsid w:val="00383FBE"/>
    <w:rsid w:val="00384B67"/>
    <w:rsid w:val="00385BDF"/>
    <w:rsid w:val="00387AB2"/>
    <w:rsid w:val="00390226"/>
    <w:rsid w:val="00391D45"/>
    <w:rsid w:val="00392C22"/>
    <w:rsid w:val="00393477"/>
    <w:rsid w:val="00394800"/>
    <w:rsid w:val="00394D7C"/>
    <w:rsid w:val="003957A8"/>
    <w:rsid w:val="003957BE"/>
    <w:rsid w:val="00396A2B"/>
    <w:rsid w:val="003A07DE"/>
    <w:rsid w:val="003A194C"/>
    <w:rsid w:val="003A2027"/>
    <w:rsid w:val="003A2FF3"/>
    <w:rsid w:val="003A38FB"/>
    <w:rsid w:val="003A3DB3"/>
    <w:rsid w:val="003A4E0A"/>
    <w:rsid w:val="003A5E1D"/>
    <w:rsid w:val="003A6250"/>
    <w:rsid w:val="003A74AB"/>
    <w:rsid w:val="003B019F"/>
    <w:rsid w:val="003B1B28"/>
    <w:rsid w:val="003B40C1"/>
    <w:rsid w:val="003B55AC"/>
    <w:rsid w:val="003B6177"/>
    <w:rsid w:val="003B6A3D"/>
    <w:rsid w:val="003B6DFF"/>
    <w:rsid w:val="003B750D"/>
    <w:rsid w:val="003C0832"/>
    <w:rsid w:val="003C1415"/>
    <w:rsid w:val="003C1FAE"/>
    <w:rsid w:val="003C5229"/>
    <w:rsid w:val="003C55A9"/>
    <w:rsid w:val="003C5645"/>
    <w:rsid w:val="003D00B1"/>
    <w:rsid w:val="003D11C5"/>
    <w:rsid w:val="003D1491"/>
    <w:rsid w:val="003D2A2F"/>
    <w:rsid w:val="003D3BCC"/>
    <w:rsid w:val="003D3C2F"/>
    <w:rsid w:val="003D55BB"/>
    <w:rsid w:val="003E1587"/>
    <w:rsid w:val="003E160E"/>
    <w:rsid w:val="003E189C"/>
    <w:rsid w:val="003E19F6"/>
    <w:rsid w:val="003E24A5"/>
    <w:rsid w:val="003E3927"/>
    <w:rsid w:val="003E3D18"/>
    <w:rsid w:val="003E4D79"/>
    <w:rsid w:val="003E7C97"/>
    <w:rsid w:val="003F25B2"/>
    <w:rsid w:val="003F28DA"/>
    <w:rsid w:val="003F3EA9"/>
    <w:rsid w:val="003F4487"/>
    <w:rsid w:val="003F4CA4"/>
    <w:rsid w:val="003F6065"/>
    <w:rsid w:val="003F698F"/>
    <w:rsid w:val="003F7468"/>
    <w:rsid w:val="00400011"/>
    <w:rsid w:val="004003CD"/>
    <w:rsid w:val="00402B81"/>
    <w:rsid w:val="00403B9E"/>
    <w:rsid w:val="00405313"/>
    <w:rsid w:val="00406B83"/>
    <w:rsid w:val="00406DBB"/>
    <w:rsid w:val="00410DDB"/>
    <w:rsid w:val="004118AB"/>
    <w:rsid w:val="0041292D"/>
    <w:rsid w:val="0041575A"/>
    <w:rsid w:val="00415BF1"/>
    <w:rsid w:val="00420071"/>
    <w:rsid w:val="004208FD"/>
    <w:rsid w:val="0042145B"/>
    <w:rsid w:val="004221A0"/>
    <w:rsid w:val="00423765"/>
    <w:rsid w:val="00423AF6"/>
    <w:rsid w:val="0042438E"/>
    <w:rsid w:val="004249E0"/>
    <w:rsid w:val="00424ADA"/>
    <w:rsid w:val="00425E8B"/>
    <w:rsid w:val="00427785"/>
    <w:rsid w:val="00430081"/>
    <w:rsid w:val="00433872"/>
    <w:rsid w:val="00434018"/>
    <w:rsid w:val="00434E06"/>
    <w:rsid w:val="00435760"/>
    <w:rsid w:val="004409C0"/>
    <w:rsid w:val="00441B94"/>
    <w:rsid w:val="00442607"/>
    <w:rsid w:val="00442D4B"/>
    <w:rsid w:val="00442F58"/>
    <w:rsid w:val="00444F26"/>
    <w:rsid w:val="00444F80"/>
    <w:rsid w:val="00445EE3"/>
    <w:rsid w:val="0044638C"/>
    <w:rsid w:val="00446E68"/>
    <w:rsid w:val="00447456"/>
    <w:rsid w:val="0044749A"/>
    <w:rsid w:val="004474E4"/>
    <w:rsid w:val="00447FD2"/>
    <w:rsid w:val="00451A59"/>
    <w:rsid w:val="0045532E"/>
    <w:rsid w:val="004567CF"/>
    <w:rsid w:val="00456AF5"/>
    <w:rsid w:val="0045714B"/>
    <w:rsid w:val="004579CB"/>
    <w:rsid w:val="0046184F"/>
    <w:rsid w:val="004619DE"/>
    <w:rsid w:val="00462221"/>
    <w:rsid w:val="004639EF"/>
    <w:rsid w:val="00463DFF"/>
    <w:rsid w:val="004647C0"/>
    <w:rsid w:val="00464D57"/>
    <w:rsid w:val="00464D97"/>
    <w:rsid w:val="00464FF6"/>
    <w:rsid w:val="004655E8"/>
    <w:rsid w:val="00466F86"/>
    <w:rsid w:val="0046706F"/>
    <w:rsid w:val="004670D4"/>
    <w:rsid w:val="00470AC7"/>
    <w:rsid w:val="004723C7"/>
    <w:rsid w:val="00472789"/>
    <w:rsid w:val="00473921"/>
    <w:rsid w:val="00475167"/>
    <w:rsid w:val="00475181"/>
    <w:rsid w:val="00475296"/>
    <w:rsid w:val="00477137"/>
    <w:rsid w:val="004802DE"/>
    <w:rsid w:val="004815CA"/>
    <w:rsid w:val="004819EF"/>
    <w:rsid w:val="0048286D"/>
    <w:rsid w:val="00483A1E"/>
    <w:rsid w:val="0048402F"/>
    <w:rsid w:val="004857EC"/>
    <w:rsid w:val="004863F9"/>
    <w:rsid w:val="00486A09"/>
    <w:rsid w:val="00487188"/>
    <w:rsid w:val="004876BA"/>
    <w:rsid w:val="00491030"/>
    <w:rsid w:val="00491C11"/>
    <w:rsid w:val="00492ACA"/>
    <w:rsid w:val="004952D4"/>
    <w:rsid w:val="004961BA"/>
    <w:rsid w:val="004A1D22"/>
    <w:rsid w:val="004A3399"/>
    <w:rsid w:val="004A692E"/>
    <w:rsid w:val="004A6DB8"/>
    <w:rsid w:val="004A7BC8"/>
    <w:rsid w:val="004B1D08"/>
    <w:rsid w:val="004B212E"/>
    <w:rsid w:val="004B5B0E"/>
    <w:rsid w:val="004B7653"/>
    <w:rsid w:val="004B7848"/>
    <w:rsid w:val="004B7EF3"/>
    <w:rsid w:val="004C0EF2"/>
    <w:rsid w:val="004C2A41"/>
    <w:rsid w:val="004C4D7D"/>
    <w:rsid w:val="004C546D"/>
    <w:rsid w:val="004C69A1"/>
    <w:rsid w:val="004C7E36"/>
    <w:rsid w:val="004D1556"/>
    <w:rsid w:val="004D1969"/>
    <w:rsid w:val="004D2209"/>
    <w:rsid w:val="004D3953"/>
    <w:rsid w:val="004D49BC"/>
    <w:rsid w:val="004E0C70"/>
    <w:rsid w:val="004E37C6"/>
    <w:rsid w:val="004E383C"/>
    <w:rsid w:val="004E4089"/>
    <w:rsid w:val="004E4784"/>
    <w:rsid w:val="004E560D"/>
    <w:rsid w:val="004E6DF0"/>
    <w:rsid w:val="004F1042"/>
    <w:rsid w:val="004F109E"/>
    <w:rsid w:val="004F1998"/>
    <w:rsid w:val="004F23A7"/>
    <w:rsid w:val="004F3B72"/>
    <w:rsid w:val="004F74B3"/>
    <w:rsid w:val="005015D1"/>
    <w:rsid w:val="00502678"/>
    <w:rsid w:val="00502DA6"/>
    <w:rsid w:val="00503226"/>
    <w:rsid w:val="00503468"/>
    <w:rsid w:val="00503834"/>
    <w:rsid w:val="0050531C"/>
    <w:rsid w:val="005078DA"/>
    <w:rsid w:val="005104EF"/>
    <w:rsid w:val="00510871"/>
    <w:rsid w:val="00511372"/>
    <w:rsid w:val="00514975"/>
    <w:rsid w:val="0052148C"/>
    <w:rsid w:val="00521D49"/>
    <w:rsid w:val="00522572"/>
    <w:rsid w:val="00523ADB"/>
    <w:rsid w:val="00525C16"/>
    <w:rsid w:val="00531CAD"/>
    <w:rsid w:val="00534194"/>
    <w:rsid w:val="00535932"/>
    <w:rsid w:val="0053764D"/>
    <w:rsid w:val="00540BDF"/>
    <w:rsid w:val="00540CD2"/>
    <w:rsid w:val="005415D7"/>
    <w:rsid w:val="00541926"/>
    <w:rsid w:val="00542929"/>
    <w:rsid w:val="00543BA4"/>
    <w:rsid w:val="00543FCB"/>
    <w:rsid w:val="005448B0"/>
    <w:rsid w:val="00544B80"/>
    <w:rsid w:val="00545F5C"/>
    <w:rsid w:val="005535DF"/>
    <w:rsid w:val="00556761"/>
    <w:rsid w:val="005578B6"/>
    <w:rsid w:val="00557A50"/>
    <w:rsid w:val="005602F3"/>
    <w:rsid w:val="0056052A"/>
    <w:rsid w:val="00560F6F"/>
    <w:rsid w:val="005630B2"/>
    <w:rsid w:val="00563330"/>
    <w:rsid w:val="00565EF7"/>
    <w:rsid w:val="005662C6"/>
    <w:rsid w:val="0056644A"/>
    <w:rsid w:val="00570DFF"/>
    <w:rsid w:val="0057203E"/>
    <w:rsid w:val="00573448"/>
    <w:rsid w:val="00573794"/>
    <w:rsid w:val="00573E1A"/>
    <w:rsid w:val="005743B2"/>
    <w:rsid w:val="0057515D"/>
    <w:rsid w:val="0057672B"/>
    <w:rsid w:val="00580D60"/>
    <w:rsid w:val="00581597"/>
    <w:rsid w:val="00581937"/>
    <w:rsid w:val="00581FAB"/>
    <w:rsid w:val="005847CD"/>
    <w:rsid w:val="00585AE0"/>
    <w:rsid w:val="00590A9F"/>
    <w:rsid w:val="00592584"/>
    <w:rsid w:val="005948FA"/>
    <w:rsid w:val="00594C9D"/>
    <w:rsid w:val="00594CA8"/>
    <w:rsid w:val="00595D05"/>
    <w:rsid w:val="005A26EB"/>
    <w:rsid w:val="005A292E"/>
    <w:rsid w:val="005A42AE"/>
    <w:rsid w:val="005A6753"/>
    <w:rsid w:val="005A7438"/>
    <w:rsid w:val="005B05E3"/>
    <w:rsid w:val="005B2824"/>
    <w:rsid w:val="005B3799"/>
    <w:rsid w:val="005B37F2"/>
    <w:rsid w:val="005B4F1B"/>
    <w:rsid w:val="005C006F"/>
    <w:rsid w:val="005C0984"/>
    <w:rsid w:val="005C11C2"/>
    <w:rsid w:val="005C2791"/>
    <w:rsid w:val="005C41F8"/>
    <w:rsid w:val="005C639D"/>
    <w:rsid w:val="005C64AC"/>
    <w:rsid w:val="005C7103"/>
    <w:rsid w:val="005D0537"/>
    <w:rsid w:val="005D2C23"/>
    <w:rsid w:val="005D34BA"/>
    <w:rsid w:val="005D4105"/>
    <w:rsid w:val="005D4F19"/>
    <w:rsid w:val="005D5005"/>
    <w:rsid w:val="005D64D3"/>
    <w:rsid w:val="005E0CFF"/>
    <w:rsid w:val="005E22E8"/>
    <w:rsid w:val="005E2BBF"/>
    <w:rsid w:val="005E36B1"/>
    <w:rsid w:val="005E3DD1"/>
    <w:rsid w:val="005E4527"/>
    <w:rsid w:val="005E5019"/>
    <w:rsid w:val="005E5BA4"/>
    <w:rsid w:val="005E67EB"/>
    <w:rsid w:val="005E6D9D"/>
    <w:rsid w:val="005E6E76"/>
    <w:rsid w:val="005E797D"/>
    <w:rsid w:val="005F0255"/>
    <w:rsid w:val="005F18D8"/>
    <w:rsid w:val="005F2C61"/>
    <w:rsid w:val="005F3D10"/>
    <w:rsid w:val="005F44ED"/>
    <w:rsid w:val="005F4CCE"/>
    <w:rsid w:val="005F5F6C"/>
    <w:rsid w:val="005F6515"/>
    <w:rsid w:val="005F6B50"/>
    <w:rsid w:val="005F6F94"/>
    <w:rsid w:val="00602C0C"/>
    <w:rsid w:val="00602FC9"/>
    <w:rsid w:val="00604952"/>
    <w:rsid w:val="0060553F"/>
    <w:rsid w:val="00605726"/>
    <w:rsid w:val="00606754"/>
    <w:rsid w:val="00606B80"/>
    <w:rsid w:val="0061043C"/>
    <w:rsid w:val="006121D9"/>
    <w:rsid w:val="00613409"/>
    <w:rsid w:val="00615BCD"/>
    <w:rsid w:val="006170E5"/>
    <w:rsid w:val="00617CD3"/>
    <w:rsid w:val="00617FDA"/>
    <w:rsid w:val="00620DA1"/>
    <w:rsid w:val="0062205F"/>
    <w:rsid w:val="00625822"/>
    <w:rsid w:val="00626026"/>
    <w:rsid w:val="00626043"/>
    <w:rsid w:val="00627C58"/>
    <w:rsid w:val="00631585"/>
    <w:rsid w:val="00631C97"/>
    <w:rsid w:val="0063268B"/>
    <w:rsid w:val="006341FA"/>
    <w:rsid w:val="00635A47"/>
    <w:rsid w:val="00635C38"/>
    <w:rsid w:val="00637225"/>
    <w:rsid w:val="00640DEA"/>
    <w:rsid w:val="00644A76"/>
    <w:rsid w:val="00645B7D"/>
    <w:rsid w:val="00646BD4"/>
    <w:rsid w:val="00647213"/>
    <w:rsid w:val="00647440"/>
    <w:rsid w:val="006515AD"/>
    <w:rsid w:val="00651BC1"/>
    <w:rsid w:val="006542F6"/>
    <w:rsid w:val="006545CA"/>
    <w:rsid w:val="00654D9B"/>
    <w:rsid w:val="006552FE"/>
    <w:rsid w:val="006558A6"/>
    <w:rsid w:val="00656F84"/>
    <w:rsid w:val="00661324"/>
    <w:rsid w:val="00663A1C"/>
    <w:rsid w:val="00663BE9"/>
    <w:rsid w:val="0066521F"/>
    <w:rsid w:val="00665EF8"/>
    <w:rsid w:val="0067004F"/>
    <w:rsid w:val="006700FF"/>
    <w:rsid w:val="00670A59"/>
    <w:rsid w:val="0067518C"/>
    <w:rsid w:val="00677D93"/>
    <w:rsid w:val="00681FAC"/>
    <w:rsid w:val="0068341D"/>
    <w:rsid w:val="0068375C"/>
    <w:rsid w:val="0068604E"/>
    <w:rsid w:val="006873E9"/>
    <w:rsid w:val="00690505"/>
    <w:rsid w:val="006915E4"/>
    <w:rsid w:val="006916C7"/>
    <w:rsid w:val="00691983"/>
    <w:rsid w:val="00691E7D"/>
    <w:rsid w:val="00695782"/>
    <w:rsid w:val="00695F89"/>
    <w:rsid w:val="00696600"/>
    <w:rsid w:val="006970A3"/>
    <w:rsid w:val="006976DE"/>
    <w:rsid w:val="006A027D"/>
    <w:rsid w:val="006A0FE2"/>
    <w:rsid w:val="006A1B99"/>
    <w:rsid w:val="006A475B"/>
    <w:rsid w:val="006A4A99"/>
    <w:rsid w:val="006A6DD0"/>
    <w:rsid w:val="006B0885"/>
    <w:rsid w:val="006B2A1E"/>
    <w:rsid w:val="006B2B30"/>
    <w:rsid w:val="006B32A6"/>
    <w:rsid w:val="006B44EF"/>
    <w:rsid w:val="006B49C1"/>
    <w:rsid w:val="006B4CF4"/>
    <w:rsid w:val="006B7B38"/>
    <w:rsid w:val="006C0AFD"/>
    <w:rsid w:val="006C0C1F"/>
    <w:rsid w:val="006C17B7"/>
    <w:rsid w:val="006C1A33"/>
    <w:rsid w:val="006C1A3E"/>
    <w:rsid w:val="006C213A"/>
    <w:rsid w:val="006C227B"/>
    <w:rsid w:val="006C2DA3"/>
    <w:rsid w:val="006C3074"/>
    <w:rsid w:val="006C33E8"/>
    <w:rsid w:val="006C3C32"/>
    <w:rsid w:val="006C3E1E"/>
    <w:rsid w:val="006C78AB"/>
    <w:rsid w:val="006D3160"/>
    <w:rsid w:val="006D3471"/>
    <w:rsid w:val="006D42CE"/>
    <w:rsid w:val="006D72C2"/>
    <w:rsid w:val="006E0941"/>
    <w:rsid w:val="006E182A"/>
    <w:rsid w:val="006E2E0E"/>
    <w:rsid w:val="006E38E2"/>
    <w:rsid w:val="006E3DB2"/>
    <w:rsid w:val="006E411E"/>
    <w:rsid w:val="006E53DB"/>
    <w:rsid w:val="006E57F2"/>
    <w:rsid w:val="006E72A5"/>
    <w:rsid w:val="006F04D9"/>
    <w:rsid w:val="006F17D8"/>
    <w:rsid w:val="006F2205"/>
    <w:rsid w:val="006F2FD9"/>
    <w:rsid w:val="006F389C"/>
    <w:rsid w:val="006F41DF"/>
    <w:rsid w:val="006F5CB4"/>
    <w:rsid w:val="006F65BE"/>
    <w:rsid w:val="006F70A2"/>
    <w:rsid w:val="00700362"/>
    <w:rsid w:val="00702EF1"/>
    <w:rsid w:val="00703720"/>
    <w:rsid w:val="00704EB9"/>
    <w:rsid w:val="00704F81"/>
    <w:rsid w:val="007073E3"/>
    <w:rsid w:val="00707580"/>
    <w:rsid w:val="0071083F"/>
    <w:rsid w:val="007109C7"/>
    <w:rsid w:val="00711AFB"/>
    <w:rsid w:val="00712907"/>
    <w:rsid w:val="0071378A"/>
    <w:rsid w:val="00714355"/>
    <w:rsid w:val="007144C3"/>
    <w:rsid w:val="007145B6"/>
    <w:rsid w:val="00714901"/>
    <w:rsid w:val="00714E48"/>
    <w:rsid w:val="00716C16"/>
    <w:rsid w:val="00720F38"/>
    <w:rsid w:val="007213E7"/>
    <w:rsid w:val="0072294D"/>
    <w:rsid w:val="0072308B"/>
    <w:rsid w:val="007317CD"/>
    <w:rsid w:val="00733816"/>
    <w:rsid w:val="0073475A"/>
    <w:rsid w:val="00734D9C"/>
    <w:rsid w:val="00735D8D"/>
    <w:rsid w:val="0073642F"/>
    <w:rsid w:val="00736D9B"/>
    <w:rsid w:val="007370D7"/>
    <w:rsid w:val="007371EE"/>
    <w:rsid w:val="007401E9"/>
    <w:rsid w:val="007414E0"/>
    <w:rsid w:val="0074160F"/>
    <w:rsid w:val="007420C3"/>
    <w:rsid w:val="007427D9"/>
    <w:rsid w:val="00742B5F"/>
    <w:rsid w:val="00742C40"/>
    <w:rsid w:val="00743C1C"/>
    <w:rsid w:val="007460E5"/>
    <w:rsid w:val="0074663A"/>
    <w:rsid w:val="00750015"/>
    <w:rsid w:val="007508C0"/>
    <w:rsid w:val="0075614E"/>
    <w:rsid w:val="00757A65"/>
    <w:rsid w:val="00761A3E"/>
    <w:rsid w:val="00763E00"/>
    <w:rsid w:val="0076474B"/>
    <w:rsid w:val="0076549C"/>
    <w:rsid w:val="0076622F"/>
    <w:rsid w:val="007677CC"/>
    <w:rsid w:val="00774ADE"/>
    <w:rsid w:val="00774C67"/>
    <w:rsid w:val="0077551C"/>
    <w:rsid w:val="00776428"/>
    <w:rsid w:val="00776432"/>
    <w:rsid w:val="007767D4"/>
    <w:rsid w:val="007777DD"/>
    <w:rsid w:val="00777D3F"/>
    <w:rsid w:val="0078074C"/>
    <w:rsid w:val="00780849"/>
    <w:rsid w:val="00780AFC"/>
    <w:rsid w:val="00780B32"/>
    <w:rsid w:val="00780E40"/>
    <w:rsid w:val="0078151E"/>
    <w:rsid w:val="00784A2E"/>
    <w:rsid w:val="00784EE9"/>
    <w:rsid w:val="00787028"/>
    <w:rsid w:val="007872AA"/>
    <w:rsid w:val="00790439"/>
    <w:rsid w:val="00790940"/>
    <w:rsid w:val="00790D16"/>
    <w:rsid w:val="00790ECD"/>
    <w:rsid w:val="00792687"/>
    <w:rsid w:val="007929E1"/>
    <w:rsid w:val="00794396"/>
    <w:rsid w:val="00795ED1"/>
    <w:rsid w:val="00796DC9"/>
    <w:rsid w:val="007A1962"/>
    <w:rsid w:val="007A4319"/>
    <w:rsid w:val="007A6C5D"/>
    <w:rsid w:val="007A79DF"/>
    <w:rsid w:val="007A7E58"/>
    <w:rsid w:val="007B0436"/>
    <w:rsid w:val="007B27B7"/>
    <w:rsid w:val="007B358E"/>
    <w:rsid w:val="007B524A"/>
    <w:rsid w:val="007B689F"/>
    <w:rsid w:val="007B6D2A"/>
    <w:rsid w:val="007C052B"/>
    <w:rsid w:val="007C0E4A"/>
    <w:rsid w:val="007C198E"/>
    <w:rsid w:val="007C28E1"/>
    <w:rsid w:val="007C3213"/>
    <w:rsid w:val="007C3B4D"/>
    <w:rsid w:val="007C3EDE"/>
    <w:rsid w:val="007C4205"/>
    <w:rsid w:val="007C4BF4"/>
    <w:rsid w:val="007C502B"/>
    <w:rsid w:val="007C612D"/>
    <w:rsid w:val="007D0D7B"/>
    <w:rsid w:val="007D1849"/>
    <w:rsid w:val="007D393E"/>
    <w:rsid w:val="007D400D"/>
    <w:rsid w:val="007D433C"/>
    <w:rsid w:val="007D44F5"/>
    <w:rsid w:val="007D67E6"/>
    <w:rsid w:val="007D6F38"/>
    <w:rsid w:val="007E1CD7"/>
    <w:rsid w:val="007E2DC2"/>
    <w:rsid w:val="007E39D1"/>
    <w:rsid w:val="007E3B04"/>
    <w:rsid w:val="007E4407"/>
    <w:rsid w:val="007E4719"/>
    <w:rsid w:val="007E62E1"/>
    <w:rsid w:val="007E6366"/>
    <w:rsid w:val="007E63A5"/>
    <w:rsid w:val="007F03F1"/>
    <w:rsid w:val="007F0774"/>
    <w:rsid w:val="007F0BDA"/>
    <w:rsid w:val="007F1E8F"/>
    <w:rsid w:val="007F2C49"/>
    <w:rsid w:val="007F3321"/>
    <w:rsid w:val="007F33FA"/>
    <w:rsid w:val="007F4AEF"/>
    <w:rsid w:val="007F5DFA"/>
    <w:rsid w:val="007F5FD1"/>
    <w:rsid w:val="007F64FE"/>
    <w:rsid w:val="007F6896"/>
    <w:rsid w:val="00801D18"/>
    <w:rsid w:val="0080357E"/>
    <w:rsid w:val="00804361"/>
    <w:rsid w:val="00804948"/>
    <w:rsid w:val="00805A39"/>
    <w:rsid w:val="00806FC2"/>
    <w:rsid w:val="008079E8"/>
    <w:rsid w:val="008110E4"/>
    <w:rsid w:val="008111B8"/>
    <w:rsid w:val="00811C3A"/>
    <w:rsid w:val="008134F7"/>
    <w:rsid w:val="00813AA5"/>
    <w:rsid w:val="0081568E"/>
    <w:rsid w:val="0081630C"/>
    <w:rsid w:val="008203C8"/>
    <w:rsid w:val="00820AF1"/>
    <w:rsid w:val="0082156E"/>
    <w:rsid w:val="0082464C"/>
    <w:rsid w:val="0082615F"/>
    <w:rsid w:val="00827793"/>
    <w:rsid w:val="00827E2F"/>
    <w:rsid w:val="00830258"/>
    <w:rsid w:val="00830C62"/>
    <w:rsid w:val="00837CF0"/>
    <w:rsid w:val="00841821"/>
    <w:rsid w:val="00842D44"/>
    <w:rsid w:val="0084572E"/>
    <w:rsid w:val="008459C6"/>
    <w:rsid w:val="008473E2"/>
    <w:rsid w:val="00850081"/>
    <w:rsid w:val="0085064F"/>
    <w:rsid w:val="00851DAC"/>
    <w:rsid w:val="0085341A"/>
    <w:rsid w:val="00855362"/>
    <w:rsid w:val="00855481"/>
    <w:rsid w:val="008558FA"/>
    <w:rsid w:val="008614A8"/>
    <w:rsid w:val="008623C3"/>
    <w:rsid w:val="008628C7"/>
    <w:rsid w:val="0086671A"/>
    <w:rsid w:val="008703F3"/>
    <w:rsid w:val="00870420"/>
    <w:rsid w:val="008705CD"/>
    <w:rsid w:val="00871C4B"/>
    <w:rsid w:val="00872762"/>
    <w:rsid w:val="00874055"/>
    <w:rsid w:val="00875552"/>
    <w:rsid w:val="0087658F"/>
    <w:rsid w:val="00880CA3"/>
    <w:rsid w:val="0088178A"/>
    <w:rsid w:val="008817AF"/>
    <w:rsid w:val="00881949"/>
    <w:rsid w:val="00881EF7"/>
    <w:rsid w:val="0088398C"/>
    <w:rsid w:val="00887CDA"/>
    <w:rsid w:val="00890060"/>
    <w:rsid w:val="0089036F"/>
    <w:rsid w:val="00891962"/>
    <w:rsid w:val="008933D5"/>
    <w:rsid w:val="008935A1"/>
    <w:rsid w:val="00895A4B"/>
    <w:rsid w:val="008A0E30"/>
    <w:rsid w:val="008A32BF"/>
    <w:rsid w:val="008A371E"/>
    <w:rsid w:val="008A6600"/>
    <w:rsid w:val="008A6EA1"/>
    <w:rsid w:val="008B0500"/>
    <w:rsid w:val="008B069B"/>
    <w:rsid w:val="008B08D6"/>
    <w:rsid w:val="008B2540"/>
    <w:rsid w:val="008B3493"/>
    <w:rsid w:val="008B3F0F"/>
    <w:rsid w:val="008B4323"/>
    <w:rsid w:val="008B50E4"/>
    <w:rsid w:val="008B5851"/>
    <w:rsid w:val="008B6A13"/>
    <w:rsid w:val="008B75CE"/>
    <w:rsid w:val="008C075F"/>
    <w:rsid w:val="008C34AB"/>
    <w:rsid w:val="008C40C0"/>
    <w:rsid w:val="008C46A2"/>
    <w:rsid w:val="008C46C1"/>
    <w:rsid w:val="008C4D7E"/>
    <w:rsid w:val="008C4F68"/>
    <w:rsid w:val="008C7277"/>
    <w:rsid w:val="008C7CD0"/>
    <w:rsid w:val="008D02EA"/>
    <w:rsid w:val="008D1FF0"/>
    <w:rsid w:val="008D5A25"/>
    <w:rsid w:val="008D600F"/>
    <w:rsid w:val="008D659D"/>
    <w:rsid w:val="008D6B69"/>
    <w:rsid w:val="008E3F03"/>
    <w:rsid w:val="008E3FBD"/>
    <w:rsid w:val="008E5126"/>
    <w:rsid w:val="008E741B"/>
    <w:rsid w:val="008F1932"/>
    <w:rsid w:val="008F1AE8"/>
    <w:rsid w:val="008F2684"/>
    <w:rsid w:val="008F3CCB"/>
    <w:rsid w:val="008F3E7F"/>
    <w:rsid w:val="008F6859"/>
    <w:rsid w:val="008F6A84"/>
    <w:rsid w:val="008F7548"/>
    <w:rsid w:val="008F7678"/>
    <w:rsid w:val="008F7A82"/>
    <w:rsid w:val="00901D56"/>
    <w:rsid w:val="00904D0A"/>
    <w:rsid w:val="00905DFA"/>
    <w:rsid w:val="00905F03"/>
    <w:rsid w:val="00905F43"/>
    <w:rsid w:val="009114D9"/>
    <w:rsid w:val="009136A6"/>
    <w:rsid w:val="009138A7"/>
    <w:rsid w:val="009147A1"/>
    <w:rsid w:val="00914DF2"/>
    <w:rsid w:val="009179DD"/>
    <w:rsid w:val="009219A2"/>
    <w:rsid w:val="00921AB9"/>
    <w:rsid w:val="00923A82"/>
    <w:rsid w:val="009241CA"/>
    <w:rsid w:val="0092426C"/>
    <w:rsid w:val="00925B03"/>
    <w:rsid w:val="00927F34"/>
    <w:rsid w:val="0093046F"/>
    <w:rsid w:val="00931D11"/>
    <w:rsid w:val="00934B6B"/>
    <w:rsid w:val="009358E0"/>
    <w:rsid w:val="00935B79"/>
    <w:rsid w:val="00936A74"/>
    <w:rsid w:val="00937852"/>
    <w:rsid w:val="00937891"/>
    <w:rsid w:val="00943BC5"/>
    <w:rsid w:val="00944F9A"/>
    <w:rsid w:val="0094555C"/>
    <w:rsid w:val="0094644C"/>
    <w:rsid w:val="009473E9"/>
    <w:rsid w:val="00950206"/>
    <w:rsid w:val="00950300"/>
    <w:rsid w:val="00953286"/>
    <w:rsid w:val="009552DE"/>
    <w:rsid w:val="00955D42"/>
    <w:rsid w:val="009564FB"/>
    <w:rsid w:val="00957FBE"/>
    <w:rsid w:val="00962622"/>
    <w:rsid w:val="0096265C"/>
    <w:rsid w:val="00962ADB"/>
    <w:rsid w:val="00962BB7"/>
    <w:rsid w:val="00963FFB"/>
    <w:rsid w:val="009640A1"/>
    <w:rsid w:val="00965B81"/>
    <w:rsid w:val="00965C02"/>
    <w:rsid w:val="00965CC4"/>
    <w:rsid w:val="00966683"/>
    <w:rsid w:val="0097038E"/>
    <w:rsid w:val="009706C5"/>
    <w:rsid w:val="00971F2C"/>
    <w:rsid w:val="00973213"/>
    <w:rsid w:val="00973FA7"/>
    <w:rsid w:val="009741C9"/>
    <w:rsid w:val="009776C6"/>
    <w:rsid w:val="00977DB9"/>
    <w:rsid w:val="0098138E"/>
    <w:rsid w:val="00982BC0"/>
    <w:rsid w:val="009833E8"/>
    <w:rsid w:val="00985E1F"/>
    <w:rsid w:val="0098607A"/>
    <w:rsid w:val="00987016"/>
    <w:rsid w:val="00990A1C"/>
    <w:rsid w:val="00993870"/>
    <w:rsid w:val="00993FB0"/>
    <w:rsid w:val="00994046"/>
    <w:rsid w:val="00995555"/>
    <w:rsid w:val="00996F1F"/>
    <w:rsid w:val="009A0648"/>
    <w:rsid w:val="009A07A3"/>
    <w:rsid w:val="009A1043"/>
    <w:rsid w:val="009A13A2"/>
    <w:rsid w:val="009A6A3E"/>
    <w:rsid w:val="009B08DE"/>
    <w:rsid w:val="009B1033"/>
    <w:rsid w:val="009B1061"/>
    <w:rsid w:val="009B45BE"/>
    <w:rsid w:val="009B5343"/>
    <w:rsid w:val="009B573F"/>
    <w:rsid w:val="009B6A1A"/>
    <w:rsid w:val="009C0A54"/>
    <w:rsid w:val="009C1154"/>
    <w:rsid w:val="009C17E8"/>
    <w:rsid w:val="009C3556"/>
    <w:rsid w:val="009C6596"/>
    <w:rsid w:val="009C6AB9"/>
    <w:rsid w:val="009C79AF"/>
    <w:rsid w:val="009C7A61"/>
    <w:rsid w:val="009D0056"/>
    <w:rsid w:val="009D0FE7"/>
    <w:rsid w:val="009D27D9"/>
    <w:rsid w:val="009D2C48"/>
    <w:rsid w:val="009D2CB8"/>
    <w:rsid w:val="009D2E6A"/>
    <w:rsid w:val="009D33EC"/>
    <w:rsid w:val="009D54C3"/>
    <w:rsid w:val="009D6806"/>
    <w:rsid w:val="009D7F0E"/>
    <w:rsid w:val="009E089B"/>
    <w:rsid w:val="009E2072"/>
    <w:rsid w:val="009F213C"/>
    <w:rsid w:val="009F3362"/>
    <w:rsid w:val="009F415B"/>
    <w:rsid w:val="009F4363"/>
    <w:rsid w:val="009F4CC3"/>
    <w:rsid w:val="009F59C3"/>
    <w:rsid w:val="009F6140"/>
    <w:rsid w:val="009F6DA4"/>
    <w:rsid w:val="00A00BB3"/>
    <w:rsid w:val="00A02B49"/>
    <w:rsid w:val="00A032FC"/>
    <w:rsid w:val="00A039FC"/>
    <w:rsid w:val="00A04DF7"/>
    <w:rsid w:val="00A0679D"/>
    <w:rsid w:val="00A0739C"/>
    <w:rsid w:val="00A11AA6"/>
    <w:rsid w:val="00A12721"/>
    <w:rsid w:val="00A12880"/>
    <w:rsid w:val="00A1413C"/>
    <w:rsid w:val="00A2134C"/>
    <w:rsid w:val="00A21655"/>
    <w:rsid w:val="00A23D78"/>
    <w:rsid w:val="00A2457A"/>
    <w:rsid w:val="00A2487E"/>
    <w:rsid w:val="00A25B1D"/>
    <w:rsid w:val="00A262A2"/>
    <w:rsid w:val="00A2666E"/>
    <w:rsid w:val="00A27446"/>
    <w:rsid w:val="00A27F6B"/>
    <w:rsid w:val="00A27FC2"/>
    <w:rsid w:val="00A3040C"/>
    <w:rsid w:val="00A31208"/>
    <w:rsid w:val="00A31430"/>
    <w:rsid w:val="00A332AF"/>
    <w:rsid w:val="00A348E8"/>
    <w:rsid w:val="00A34CE7"/>
    <w:rsid w:val="00A408DB"/>
    <w:rsid w:val="00A41A02"/>
    <w:rsid w:val="00A43A38"/>
    <w:rsid w:val="00A50260"/>
    <w:rsid w:val="00A51D3B"/>
    <w:rsid w:val="00A5368A"/>
    <w:rsid w:val="00A5423C"/>
    <w:rsid w:val="00A54CFB"/>
    <w:rsid w:val="00A55C9A"/>
    <w:rsid w:val="00A57F27"/>
    <w:rsid w:val="00A60066"/>
    <w:rsid w:val="00A60EC4"/>
    <w:rsid w:val="00A62387"/>
    <w:rsid w:val="00A6387F"/>
    <w:rsid w:val="00A63B43"/>
    <w:rsid w:val="00A6415D"/>
    <w:rsid w:val="00A64570"/>
    <w:rsid w:val="00A65C9F"/>
    <w:rsid w:val="00A678AC"/>
    <w:rsid w:val="00A72F9B"/>
    <w:rsid w:val="00A7431C"/>
    <w:rsid w:val="00A75C56"/>
    <w:rsid w:val="00A7776D"/>
    <w:rsid w:val="00A80E3A"/>
    <w:rsid w:val="00A82D51"/>
    <w:rsid w:val="00A83A37"/>
    <w:rsid w:val="00A842DE"/>
    <w:rsid w:val="00A849C8"/>
    <w:rsid w:val="00A84B78"/>
    <w:rsid w:val="00A84F69"/>
    <w:rsid w:val="00A87162"/>
    <w:rsid w:val="00A87BE0"/>
    <w:rsid w:val="00A916B7"/>
    <w:rsid w:val="00A91A1F"/>
    <w:rsid w:val="00A932F7"/>
    <w:rsid w:val="00A93A54"/>
    <w:rsid w:val="00A951D6"/>
    <w:rsid w:val="00A95730"/>
    <w:rsid w:val="00A95D21"/>
    <w:rsid w:val="00A95EAD"/>
    <w:rsid w:val="00A96B22"/>
    <w:rsid w:val="00A975EB"/>
    <w:rsid w:val="00AA1014"/>
    <w:rsid w:val="00AA2467"/>
    <w:rsid w:val="00AA2527"/>
    <w:rsid w:val="00AA2907"/>
    <w:rsid w:val="00AA3569"/>
    <w:rsid w:val="00AA3B5F"/>
    <w:rsid w:val="00AA47B9"/>
    <w:rsid w:val="00AA68D3"/>
    <w:rsid w:val="00AA7130"/>
    <w:rsid w:val="00AB0FBC"/>
    <w:rsid w:val="00AB1807"/>
    <w:rsid w:val="00AB4ABB"/>
    <w:rsid w:val="00AB4BAA"/>
    <w:rsid w:val="00AB5B52"/>
    <w:rsid w:val="00AB5D05"/>
    <w:rsid w:val="00AB609D"/>
    <w:rsid w:val="00AB6591"/>
    <w:rsid w:val="00AC04CF"/>
    <w:rsid w:val="00AC07AE"/>
    <w:rsid w:val="00AC1130"/>
    <w:rsid w:val="00AC2142"/>
    <w:rsid w:val="00AC40A7"/>
    <w:rsid w:val="00AC498F"/>
    <w:rsid w:val="00AC56E9"/>
    <w:rsid w:val="00AC6588"/>
    <w:rsid w:val="00AC67E3"/>
    <w:rsid w:val="00AC6934"/>
    <w:rsid w:val="00AC7F12"/>
    <w:rsid w:val="00AD0BBF"/>
    <w:rsid w:val="00AD2AD6"/>
    <w:rsid w:val="00AD3489"/>
    <w:rsid w:val="00AD4020"/>
    <w:rsid w:val="00AD655D"/>
    <w:rsid w:val="00AD7BFE"/>
    <w:rsid w:val="00AE0A4B"/>
    <w:rsid w:val="00AE352A"/>
    <w:rsid w:val="00AE362D"/>
    <w:rsid w:val="00AE42C9"/>
    <w:rsid w:val="00AE4DC1"/>
    <w:rsid w:val="00AE62BA"/>
    <w:rsid w:val="00AE7C83"/>
    <w:rsid w:val="00AF0BAC"/>
    <w:rsid w:val="00AF2963"/>
    <w:rsid w:val="00AF58DE"/>
    <w:rsid w:val="00AF5A74"/>
    <w:rsid w:val="00AF7108"/>
    <w:rsid w:val="00AF77D3"/>
    <w:rsid w:val="00AF7AE4"/>
    <w:rsid w:val="00B00C56"/>
    <w:rsid w:val="00B0102C"/>
    <w:rsid w:val="00B041EE"/>
    <w:rsid w:val="00B057A4"/>
    <w:rsid w:val="00B05905"/>
    <w:rsid w:val="00B06B36"/>
    <w:rsid w:val="00B071A9"/>
    <w:rsid w:val="00B07BDD"/>
    <w:rsid w:val="00B10735"/>
    <w:rsid w:val="00B139B2"/>
    <w:rsid w:val="00B13B37"/>
    <w:rsid w:val="00B14524"/>
    <w:rsid w:val="00B151DB"/>
    <w:rsid w:val="00B1521A"/>
    <w:rsid w:val="00B1604A"/>
    <w:rsid w:val="00B1709F"/>
    <w:rsid w:val="00B20D92"/>
    <w:rsid w:val="00B21939"/>
    <w:rsid w:val="00B24CB4"/>
    <w:rsid w:val="00B24E0D"/>
    <w:rsid w:val="00B279BE"/>
    <w:rsid w:val="00B3143E"/>
    <w:rsid w:val="00B31BB7"/>
    <w:rsid w:val="00B31D06"/>
    <w:rsid w:val="00B32495"/>
    <w:rsid w:val="00B32CDC"/>
    <w:rsid w:val="00B350FA"/>
    <w:rsid w:val="00B37477"/>
    <w:rsid w:val="00B37FE7"/>
    <w:rsid w:val="00B40225"/>
    <w:rsid w:val="00B405E6"/>
    <w:rsid w:val="00B40C39"/>
    <w:rsid w:val="00B412FA"/>
    <w:rsid w:val="00B414E7"/>
    <w:rsid w:val="00B41A1D"/>
    <w:rsid w:val="00B429AF"/>
    <w:rsid w:val="00B42D44"/>
    <w:rsid w:val="00B446F0"/>
    <w:rsid w:val="00B44CA4"/>
    <w:rsid w:val="00B52DE2"/>
    <w:rsid w:val="00B5677B"/>
    <w:rsid w:val="00B579E8"/>
    <w:rsid w:val="00B62536"/>
    <w:rsid w:val="00B62B56"/>
    <w:rsid w:val="00B6406E"/>
    <w:rsid w:val="00B64DFA"/>
    <w:rsid w:val="00B6765F"/>
    <w:rsid w:val="00B67A88"/>
    <w:rsid w:val="00B715CD"/>
    <w:rsid w:val="00B725CE"/>
    <w:rsid w:val="00B7417F"/>
    <w:rsid w:val="00B7452C"/>
    <w:rsid w:val="00B745CE"/>
    <w:rsid w:val="00B75224"/>
    <w:rsid w:val="00B7580D"/>
    <w:rsid w:val="00B776BA"/>
    <w:rsid w:val="00B80DE9"/>
    <w:rsid w:val="00B813C8"/>
    <w:rsid w:val="00B81749"/>
    <w:rsid w:val="00B84658"/>
    <w:rsid w:val="00B84BFB"/>
    <w:rsid w:val="00B84D11"/>
    <w:rsid w:val="00B855C0"/>
    <w:rsid w:val="00B86370"/>
    <w:rsid w:val="00B867A0"/>
    <w:rsid w:val="00B87D51"/>
    <w:rsid w:val="00B9230E"/>
    <w:rsid w:val="00B94391"/>
    <w:rsid w:val="00B94673"/>
    <w:rsid w:val="00B94707"/>
    <w:rsid w:val="00B97BEA"/>
    <w:rsid w:val="00BA29E5"/>
    <w:rsid w:val="00BA47EC"/>
    <w:rsid w:val="00BA5704"/>
    <w:rsid w:val="00BA6882"/>
    <w:rsid w:val="00BA696F"/>
    <w:rsid w:val="00BA763C"/>
    <w:rsid w:val="00BA7E03"/>
    <w:rsid w:val="00BA7E31"/>
    <w:rsid w:val="00BB0613"/>
    <w:rsid w:val="00BB091A"/>
    <w:rsid w:val="00BB09FA"/>
    <w:rsid w:val="00BB278D"/>
    <w:rsid w:val="00BB2CFA"/>
    <w:rsid w:val="00BB4A98"/>
    <w:rsid w:val="00BB5F9E"/>
    <w:rsid w:val="00BB766B"/>
    <w:rsid w:val="00BB7D24"/>
    <w:rsid w:val="00BB7FC2"/>
    <w:rsid w:val="00BC012D"/>
    <w:rsid w:val="00BC0E13"/>
    <w:rsid w:val="00BC25E9"/>
    <w:rsid w:val="00BC3805"/>
    <w:rsid w:val="00BC495F"/>
    <w:rsid w:val="00BD2648"/>
    <w:rsid w:val="00BD2F46"/>
    <w:rsid w:val="00BD32C0"/>
    <w:rsid w:val="00BD5BC6"/>
    <w:rsid w:val="00BD6622"/>
    <w:rsid w:val="00BD6CFD"/>
    <w:rsid w:val="00BD7149"/>
    <w:rsid w:val="00BD724A"/>
    <w:rsid w:val="00BD79A5"/>
    <w:rsid w:val="00BE188C"/>
    <w:rsid w:val="00BE3486"/>
    <w:rsid w:val="00BE3BE7"/>
    <w:rsid w:val="00BE5B09"/>
    <w:rsid w:val="00BE6337"/>
    <w:rsid w:val="00BE79C7"/>
    <w:rsid w:val="00BE7B1D"/>
    <w:rsid w:val="00BF0167"/>
    <w:rsid w:val="00BF01AF"/>
    <w:rsid w:val="00BF1BF4"/>
    <w:rsid w:val="00BF1E8C"/>
    <w:rsid w:val="00BF2CDE"/>
    <w:rsid w:val="00BF308C"/>
    <w:rsid w:val="00BF3DA3"/>
    <w:rsid w:val="00BF3FC4"/>
    <w:rsid w:val="00BF49A5"/>
    <w:rsid w:val="00C00BC0"/>
    <w:rsid w:val="00C02E9D"/>
    <w:rsid w:val="00C048C4"/>
    <w:rsid w:val="00C05A8B"/>
    <w:rsid w:val="00C0648C"/>
    <w:rsid w:val="00C067E9"/>
    <w:rsid w:val="00C114A9"/>
    <w:rsid w:val="00C12A31"/>
    <w:rsid w:val="00C13202"/>
    <w:rsid w:val="00C17033"/>
    <w:rsid w:val="00C176D0"/>
    <w:rsid w:val="00C17E04"/>
    <w:rsid w:val="00C20A2C"/>
    <w:rsid w:val="00C21EA0"/>
    <w:rsid w:val="00C23225"/>
    <w:rsid w:val="00C23CF8"/>
    <w:rsid w:val="00C255D8"/>
    <w:rsid w:val="00C25F75"/>
    <w:rsid w:val="00C25FA2"/>
    <w:rsid w:val="00C267C2"/>
    <w:rsid w:val="00C30FD0"/>
    <w:rsid w:val="00C32624"/>
    <w:rsid w:val="00C331A5"/>
    <w:rsid w:val="00C3320A"/>
    <w:rsid w:val="00C3417A"/>
    <w:rsid w:val="00C35DE6"/>
    <w:rsid w:val="00C364D6"/>
    <w:rsid w:val="00C42356"/>
    <w:rsid w:val="00C42E12"/>
    <w:rsid w:val="00C44599"/>
    <w:rsid w:val="00C4486D"/>
    <w:rsid w:val="00C46556"/>
    <w:rsid w:val="00C47FAB"/>
    <w:rsid w:val="00C50B9B"/>
    <w:rsid w:val="00C54546"/>
    <w:rsid w:val="00C5465F"/>
    <w:rsid w:val="00C551BA"/>
    <w:rsid w:val="00C55CFB"/>
    <w:rsid w:val="00C57044"/>
    <w:rsid w:val="00C60666"/>
    <w:rsid w:val="00C620B1"/>
    <w:rsid w:val="00C66C9B"/>
    <w:rsid w:val="00C67381"/>
    <w:rsid w:val="00C67EF6"/>
    <w:rsid w:val="00C70451"/>
    <w:rsid w:val="00C71D1F"/>
    <w:rsid w:val="00C71E42"/>
    <w:rsid w:val="00C731B8"/>
    <w:rsid w:val="00C74831"/>
    <w:rsid w:val="00C77121"/>
    <w:rsid w:val="00C802CD"/>
    <w:rsid w:val="00C803D0"/>
    <w:rsid w:val="00C83D4D"/>
    <w:rsid w:val="00C83FE4"/>
    <w:rsid w:val="00C84B94"/>
    <w:rsid w:val="00C85A66"/>
    <w:rsid w:val="00C85E13"/>
    <w:rsid w:val="00C85E8B"/>
    <w:rsid w:val="00C872D5"/>
    <w:rsid w:val="00C90F66"/>
    <w:rsid w:val="00C91EF4"/>
    <w:rsid w:val="00C953CB"/>
    <w:rsid w:val="00C95AA8"/>
    <w:rsid w:val="00C95B2F"/>
    <w:rsid w:val="00C96E75"/>
    <w:rsid w:val="00C97D6A"/>
    <w:rsid w:val="00CA06FF"/>
    <w:rsid w:val="00CA080D"/>
    <w:rsid w:val="00CA1181"/>
    <w:rsid w:val="00CA1FD6"/>
    <w:rsid w:val="00CA28C4"/>
    <w:rsid w:val="00CA335E"/>
    <w:rsid w:val="00CA3E5B"/>
    <w:rsid w:val="00CA3EB1"/>
    <w:rsid w:val="00CA59A4"/>
    <w:rsid w:val="00CB00FE"/>
    <w:rsid w:val="00CB1E50"/>
    <w:rsid w:val="00CB3A25"/>
    <w:rsid w:val="00CB530A"/>
    <w:rsid w:val="00CB6A2E"/>
    <w:rsid w:val="00CB738B"/>
    <w:rsid w:val="00CB7773"/>
    <w:rsid w:val="00CC154F"/>
    <w:rsid w:val="00CC1614"/>
    <w:rsid w:val="00CC1F25"/>
    <w:rsid w:val="00CC2669"/>
    <w:rsid w:val="00CC3465"/>
    <w:rsid w:val="00CC4078"/>
    <w:rsid w:val="00CC4C26"/>
    <w:rsid w:val="00CC71F6"/>
    <w:rsid w:val="00CC7C14"/>
    <w:rsid w:val="00CC7CF6"/>
    <w:rsid w:val="00CC7DCF"/>
    <w:rsid w:val="00CD0D65"/>
    <w:rsid w:val="00CD0E85"/>
    <w:rsid w:val="00CD321B"/>
    <w:rsid w:val="00CD3927"/>
    <w:rsid w:val="00CD441F"/>
    <w:rsid w:val="00CD63D4"/>
    <w:rsid w:val="00CD6E91"/>
    <w:rsid w:val="00CE0A03"/>
    <w:rsid w:val="00CE29EA"/>
    <w:rsid w:val="00CE4739"/>
    <w:rsid w:val="00CE5852"/>
    <w:rsid w:val="00CE5D31"/>
    <w:rsid w:val="00CF1DB7"/>
    <w:rsid w:val="00CF1EE9"/>
    <w:rsid w:val="00CF5774"/>
    <w:rsid w:val="00CF639A"/>
    <w:rsid w:val="00CF64E3"/>
    <w:rsid w:val="00CF73C8"/>
    <w:rsid w:val="00D013CE"/>
    <w:rsid w:val="00D01FB5"/>
    <w:rsid w:val="00D03511"/>
    <w:rsid w:val="00D05F78"/>
    <w:rsid w:val="00D05FD4"/>
    <w:rsid w:val="00D06053"/>
    <w:rsid w:val="00D11834"/>
    <w:rsid w:val="00D12BC5"/>
    <w:rsid w:val="00D15FCE"/>
    <w:rsid w:val="00D164B7"/>
    <w:rsid w:val="00D16582"/>
    <w:rsid w:val="00D17519"/>
    <w:rsid w:val="00D20B5B"/>
    <w:rsid w:val="00D20FCD"/>
    <w:rsid w:val="00D21DEF"/>
    <w:rsid w:val="00D21FF6"/>
    <w:rsid w:val="00D22826"/>
    <w:rsid w:val="00D22C40"/>
    <w:rsid w:val="00D2395F"/>
    <w:rsid w:val="00D2459C"/>
    <w:rsid w:val="00D2601E"/>
    <w:rsid w:val="00D30158"/>
    <w:rsid w:val="00D30F91"/>
    <w:rsid w:val="00D31362"/>
    <w:rsid w:val="00D31784"/>
    <w:rsid w:val="00D32C3B"/>
    <w:rsid w:val="00D33F20"/>
    <w:rsid w:val="00D34669"/>
    <w:rsid w:val="00D3488E"/>
    <w:rsid w:val="00D36768"/>
    <w:rsid w:val="00D40113"/>
    <w:rsid w:val="00D402C5"/>
    <w:rsid w:val="00D4052D"/>
    <w:rsid w:val="00D41369"/>
    <w:rsid w:val="00D41819"/>
    <w:rsid w:val="00D427BD"/>
    <w:rsid w:val="00D429EA"/>
    <w:rsid w:val="00D42CC8"/>
    <w:rsid w:val="00D448BC"/>
    <w:rsid w:val="00D45C9F"/>
    <w:rsid w:val="00D45D7D"/>
    <w:rsid w:val="00D46127"/>
    <w:rsid w:val="00D463C1"/>
    <w:rsid w:val="00D46EB9"/>
    <w:rsid w:val="00D479E0"/>
    <w:rsid w:val="00D529C5"/>
    <w:rsid w:val="00D52F8A"/>
    <w:rsid w:val="00D55B83"/>
    <w:rsid w:val="00D5657E"/>
    <w:rsid w:val="00D5673C"/>
    <w:rsid w:val="00D609AC"/>
    <w:rsid w:val="00D614CD"/>
    <w:rsid w:val="00D63C3E"/>
    <w:rsid w:val="00D64A40"/>
    <w:rsid w:val="00D6724A"/>
    <w:rsid w:val="00D706A0"/>
    <w:rsid w:val="00D727BD"/>
    <w:rsid w:val="00D73020"/>
    <w:rsid w:val="00D7317C"/>
    <w:rsid w:val="00D75B7B"/>
    <w:rsid w:val="00D77587"/>
    <w:rsid w:val="00D77914"/>
    <w:rsid w:val="00D80FDA"/>
    <w:rsid w:val="00D81C0A"/>
    <w:rsid w:val="00D82C0C"/>
    <w:rsid w:val="00D83EE5"/>
    <w:rsid w:val="00D842C6"/>
    <w:rsid w:val="00D84893"/>
    <w:rsid w:val="00D84EF4"/>
    <w:rsid w:val="00D86744"/>
    <w:rsid w:val="00D86D10"/>
    <w:rsid w:val="00D872FB"/>
    <w:rsid w:val="00D90628"/>
    <w:rsid w:val="00D91E93"/>
    <w:rsid w:val="00D931A7"/>
    <w:rsid w:val="00D950C5"/>
    <w:rsid w:val="00D970EC"/>
    <w:rsid w:val="00DA0305"/>
    <w:rsid w:val="00DA122A"/>
    <w:rsid w:val="00DA2876"/>
    <w:rsid w:val="00DA339E"/>
    <w:rsid w:val="00DA4AD7"/>
    <w:rsid w:val="00DA4BAD"/>
    <w:rsid w:val="00DA59E1"/>
    <w:rsid w:val="00DA62D2"/>
    <w:rsid w:val="00DB3819"/>
    <w:rsid w:val="00DB5F01"/>
    <w:rsid w:val="00DB7552"/>
    <w:rsid w:val="00DB7FCE"/>
    <w:rsid w:val="00DC1038"/>
    <w:rsid w:val="00DC2389"/>
    <w:rsid w:val="00DC2862"/>
    <w:rsid w:val="00DC45F8"/>
    <w:rsid w:val="00DC6D69"/>
    <w:rsid w:val="00DC74E8"/>
    <w:rsid w:val="00DD0BAD"/>
    <w:rsid w:val="00DD353A"/>
    <w:rsid w:val="00DD4BEF"/>
    <w:rsid w:val="00DD4D03"/>
    <w:rsid w:val="00DD4F48"/>
    <w:rsid w:val="00DD5F67"/>
    <w:rsid w:val="00DD679F"/>
    <w:rsid w:val="00DD74FC"/>
    <w:rsid w:val="00DE1A42"/>
    <w:rsid w:val="00DE467D"/>
    <w:rsid w:val="00DE54F1"/>
    <w:rsid w:val="00DE5FD4"/>
    <w:rsid w:val="00DE7977"/>
    <w:rsid w:val="00DF0B9A"/>
    <w:rsid w:val="00DF21A1"/>
    <w:rsid w:val="00DF26B0"/>
    <w:rsid w:val="00DF3B11"/>
    <w:rsid w:val="00DF3B26"/>
    <w:rsid w:val="00DF417C"/>
    <w:rsid w:val="00DF4F8D"/>
    <w:rsid w:val="00DF5C49"/>
    <w:rsid w:val="00DF60DA"/>
    <w:rsid w:val="00DF69E8"/>
    <w:rsid w:val="00DF6A41"/>
    <w:rsid w:val="00E00965"/>
    <w:rsid w:val="00E00BEE"/>
    <w:rsid w:val="00E022C1"/>
    <w:rsid w:val="00E049F7"/>
    <w:rsid w:val="00E04B46"/>
    <w:rsid w:val="00E04FAF"/>
    <w:rsid w:val="00E05CA1"/>
    <w:rsid w:val="00E06EF0"/>
    <w:rsid w:val="00E10498"/>
    <w:rsid w:val="00E12738"/>
    <w:rsid w:val="00E12F33"/>
    <w:rsid w:val="00E1399E"/>
    <w:rsid w:val="00E14DE5"/>
    <w:rsid w:val="00E17F51"/>
    <w:rsid w:val="00E21F6A"/>
    <w:rsid w:val="00E22781"/>
    <w:rsid w:val="00E24D50"/>
    <w:rsid w:val="00E276BF"/>
    <w:rsid w:val="00E30766"/>
    <w:rsid w:val="00E31C84"/>
    <w:rsid w:val="00E349E4"/>
    <w:rsid w:val="00E354C2"/>
    <w:rsid w:val="00E373C7"/>
    <w:rsid w:val="00E37424"/>
    <w:rsid w:val="00E4020A"/>
    <w:rsid w:val="00E417AC"/>
    <w:rsid w:val="00E41D90"/>
    <w:rsid w:val="00E43398"/>
    <w:rsid w:val="00E43457"/>
    <w:rsid w:val="00E43C59"/>
    <w:rsid w:val="00E44374"/>
    <w:rsid w:val="00E44E1E"/>
    <w:rsid w:val="00E45CC1"/>
    <w:rsid w:val="00E50EEB"/>
    <w:rsid w:val="00E51BCA"/>
    <w:rsid w:val="00E531FA"/>
    <w:rsid w:val="00E53C5E"/>
    <w:rsid w:val="00E5476A"/>
    <w:rsid w:val="00E54965"/>
    <w:rsid w:val="00E55174"/>
    <w:rsid w:val="00E56027"/>
    <w:rsid w:val="00E56A5D"/>
    <w:rsid w:val="00E56E8B"/>
    <w:rsid w:val="00E608E6"/>
    <w:rsid w:val="00E61A7E"/>
    <w:rsid w:val="00E62A91"/>
    <w:rsid w:val="00E62BA0"/>
    <w:rsid w:val="00E62CDE"/>
    <w:rsid w:val="00E63A37"/>
    <w:rsid w:val="00E63BFB"/>
    <w:rsid w:val="00E67996"/>
    <w:rsid w:val="00E711CE"/>
    <w:rsid w:val="00E716D4"/>
    <w:rsid w:val="00E71771"/>
    <w:rsid w:val="00E72466"/>
    <w:rsid w:val="00E72733"/>
    <w:rsid w:val="00E73314"/>
    <w:rsid w:val="00E74295"/>
    <w:rsid w:val="00E76FD4"/>
    <w:rsid w:val="00E80298"/>
    <w:rsid w:val="00E804F3"/>
    <w:rsid w:val="00E84C79"/>
    <w:rsid w:val="00E8575D"/>
    <w:rsid w:val="00E905A5"/>
    <w:rsid w:val="00E92420"/>
    <w:rsid w:val="00E927CC"/>
    <w:rsid w:val="00E958AB"/>
    <w:rsid w:val="00E96375"/>
    <w:rsid w:val="00E96594"/>
    <w:rsid w:val="00E96C2F"/>
    <w:rsid w:val="00EA0EBB"/>
    <w:rsid w:val="00EA20A1"/>
    <w:rsid w:val="00EA2439"/>
    <w:rsid w:val="00EA3FF1"/>
    <w:rsid w:val="00EA7A8A"/>
    <w:rsid w:val="00EB008A"/>
    <w:rsid w:val="00EB1BC8"/>
    <w:rsid w:val="00EB33A0"/>
    <w:rsid w:val="00EB35B3"/>
    <w:rsid w:val="00EB3E8D"/>
    <w:rsid w:val="00EB64FD"/>
    <w:rsid w:val="00EB76A0"/>
    <w:rsid w:val="00EC04C0"/>
    <w:rsid w:val="00EC0E55"/>
    <w:rsid w:val="00EC1646"/>
    <w:rsid w:val="00EC2D44"/>
    <w:rsid w:val="00EC3271"/>
    <w:rsid w:val="00EC4578"/>
    <w:rsid w:val="00ED174D"/>
    <w:rsid w:val="00ED420D"/>
    <w:rsid w:val="00EE052A"/>
    <w:rsid w:val="00EE1410"/>
    <w:rsid w:val="00EE2DEE"/>
    <w:rsid w:val="00EE3CC5"/>
    <w:rsid w:val="00EE5F5F"/>
    <w:rsid w:val="00EE6C48"/>
    <w:rsid w:val="00EF0295"/>
    <w:rsid w:val="00EF0495"/>
    <w:rsid w:val="00EF1B91"/>
    <w:rsid w:val="00EF3C60"/>
    <w:rsid w:val="00EF4266"/>
    <w:rsid w:val="00EF4A99"/>
    <w:rsid w:val="00EF74EB"/>
    <w:rsid w:val="00EF7777"/>
    <w:rsid w:val="00EF7D93"/>
    <w:rsid w:val="00F005E4"/>
    <w:rsid w:val="00F038F8"/>
    <w:rsid w:val="00F0689E"/>
    <w:rsid w:val="00F10E14"/>
    <w:rsid w:val="00F11575"/>
    <w:rsid w:val="00F130C8"/>
    <w:rsid w:val="00F157D6"/>
    <w:rsid w:val="00F17244"/>
    <w:rsid w:val="00F17B61"/>
    <w:rsid w:val="00F21AA5"/>
    <w:rsid w:val="00F23170"/>
    <w:rsid w:val="00F2369C"/>
    <w:rsid w:val="00F2429F"/>
    <w:rsid w:val="00F247F6"/>
    <w:rsid w:val="00F254A2"/>
    <w:rsid w:val="00F26CFA"/>
    <w:rsid w:val="00F27270"/>
    <w:rsid w:val="00F2779B"/>
    <w:rsid w:val="00F27FC6"/>
    <w:rsid w:val="00F3075E"/>
    <w:rsid w:val="00F31965"/>
    <w:rsid w:val="00F344AF"/>
    <w:rsid w:val="00F35B9C"/>
    <w:rsid w:val="00F3770F"/>
    <w:rsid w:val="00F37C35"/>
    <w:rsid w:val="00F405A4"/>
    <w:rsid w:val="00F4342A"/>
    <w:rsid w:val="00F43BBD"/>
    <w:rsid w:val="00F44704"/>
    <w:rsid w:val="00F45AE8"/>
    <w:rsid w:val="00F45F5B"/>
    <w:rsid w:val="00F47F17"/>
    <w:rsid w:val="00F52956"/>
    <w:rsid w:val="00F52F0E"/>
    <w:rsid w:val="00F53401"/>
    <w:rsid w:val="00F56540"/>
    <w:rsid w:val="00F56900"/>
    <w:rsid w:val="00F56BFE"/>
    <w:rsid w:val="00F57FBD"/>
    <w:rsid w:val="00F607AB"/>
    <w:rsid w:val="00F63E1E"/>
    <w:rsid w:val="00F649B8"/>
    <w:rsid w:val="00F65295"/>
    <w:rsid w:val="00F652A8"/>
    <w:rsid w:val="00F672E9"/>
    <w:rsid w:val="00F72C93"/>
    <w:rsid w:val="00F733F5"/>
    <w:rsid w:val="00F76446"/>
    <w:rsid w:val="00F806A7"/>
    <w:rsid w:val="00F8122F"/>
    <w:rsid w:val="00F8126F"/>
    <w:rsid w:val="00F81BAA"/>
    <w:rsid w:val="00F81DD1"/>
    <w:rsid w:val="00F827C0"/>
    <w:rsid w:val="00F83E71"/>
    <w:rsid w:val="00F86422"/>
    <w:rsid w:val="00F8739E"/>
    <w:rsid w:val="00F87770"/>
    <w:rsid w:val="00F877EF"/>
    <w:rsid w:val="00F90441"/>
    <w:rsid w:val="00F94A2F"/>
    <w:rsid w:val="00F95796"/>
    <w:rsid w:val="00F959DD"/>
    <w:rsid w:val="00F969CC"/>
    <w:rsid w:val="00F97260"/>
    <w:rsid w:val="00FA2048"/>
    <w:rsid w:val="00FA20BB"/>
    <w:rsid w:val="00FA27B4"/>
    <w:rsid w:val="00FA3993"/>
    <w:rsid w:val="00FA4A1A"/>
    <w:rsid w:val="00FA4B8D"/>
    <w:rsid w:val="00FA50F1"/>
    <w:rsid w:val="00FA634D"/>
    <w:rsid w:val="00FA6DA0"/>
    <w:rsid w:val="00FA7DA4"/>
    <w:rsid w:val="00FB0228"/>
    <w:rsid w:val="00FB1A2D"/>
    <w:rsid w:val="00FB4E4C"/>
    <w:rsid w:val="00FB5740"/>
    <w:rsid w:val="00FB5BB5"/>
    <w:rsid w:val="00FC0EF8"/>
    <w:rsid w:val="00FC1F5C"/>
    <w:rsid w:val="00FC2848"/>
    <w:rsid w:val="00FC2E0F"/>
    <w:rsid w:val="00FC31F1"/>
    <w:rsid w:val="00FC545A"/>
    <w:rsid w:val="00FC70C3"/>
    <w:rsid w:val="00FC7192"/>
    <w:rsid w:val="00FD29FE"/>
    <w:rsid w:val="00FD32EF"/>
    <w:rsid w:val="00FD3F6D"/>
    <w:rsid w:val="00FD50D8"/>
    <w:rsid w:val="00FD5334"/>
    <w:rsid w:val="00FD7B37"/>
    <w:rsid w:val="00FE3563"/>
    <w:rsid w:val="00FE40D2"/>
    <w:rsid w:val="00FE4E36"/>
    <w:rsid w:val="00FE505A"/>
    <w:rsid w:val="00FE5C11"/>
    <w:rsid w:val="00FE65A6"/>
    <w:rsid w:val="00FE7198"/>
    <w:rsid w:val="00FE78F7"/>
    <w:rsid w:val="00FF0DFA"/>
    <w:rsid w:val="00FF21FA"/>
    <w:rsid w:val="00FF2A74"/>
    <w:rsid w:val="00FF4D4F"/>
    <w:rsid w:val="00FF7F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E227C"/>
  <w15:docId w15:val="{1BB41C23-001D-495D-A678-EBFC09E0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69A1"/>
    <w:pPr>
      <w:spacing w:before="120" w:after="120"/>
    </w:pPr>
    <w:rPr>
      <w:lang w:val="it-IT"/>
    </w:rPr>
  </w:style>
  <w:style w:type="paragraph" w:styleId="Titolo1">
    <w:name w:val="heading 1"/>
    <w:basedOn w:val="Normale"/>
    <w:next w:val="Normale"/>
    <w:link w:val="Titolo1Carattere"/>
    <w:uiPriority w:val="9"/>
    <w:qFormat/>
    <w:rsid w:val="008079E8"/>
    <w:pPr>
      <w:keepNext/>
      <w:keepLines/>
      <w:suppressAutoHyphens/>
      <w:spacing w:before="400" w:after="400"/>
      <w:jc w:val="center"/>
      <w:outlineLvl w:val="0"/>
    </w:pPr>
    <w:rPr>
      <w:rFonts w:eastAsiaTheme="majorEastAsia" w:cstheme="majorBidi"/>
      <w:b/>
      <w:caps/>
      <w:color w:val="990000"/>
      <w:sz w:val="36"/>
      <w:szCs w:val="32"/>
    </w:rPr>
  </w:style>
  <w:style w:type="paragraph" w:styleId="Titolo2">
    <w:name w:val="heading 2"/>
    <w:basedOn w:val="Normale"/>
    <w:next w:val="Normale"/>
    <w:link w:val="Titolo2Carattere"/>
    <w:uiPriority w:val="9"/>
    <w:unhideWhenUsed/>
    <w:qFormat/>
    <w:rsid w:val="005E0CFF"/>
    <w:pPr>
      <w:keepNext/>
      <w:keepLines/>
      <w:spacing w:before="240" w:line="192" w:lineRule="auto"/>
      <w:outlineLvl w:val="1"/>
    </w:pPr>
    <w:rPr>
      <w:rFonts w:eastAsiaTheme="majorEastAsia" w:cstheme="majorBidi"/>
      <w:b/>
      <w:color w:val="ED2D24"/>
      <w:sz w:val="26"/>
      <w:szCs w:val="26"/>
    </w:rPr>
  </w:style>
  <w:style w:type="paragraph" w:styleId="Titolo3">
    <w:name w:val="heading 3"/>
    <w:basedOn w:val="Normale"/>
    <w:next w:val="Normale"/>
    <w:link w:val="Titolo3Carattere"/>
    <w:uiPriority w:val="9"/>
    <w:semiHidden/>
    <w:unhideWhenUsed/>
    <w:qFormat/>
    <w:rsid w:val="00620DA1"/>
    <w:pPr>
      <w:keepNext/>
      <w:keepLines/>
      <w:spacing w:before="40" w:after="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4463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079E8"/>
    <w:rPr>
      <w:rFonts w:eastAsiaTheme="majorEastAsia" w:cstheme="majorBidi"/>
      <w:b/>
      <w:caps/>
      <w:color w:val="990000"/>
      <w:sz w:val="36"/>
      <w:szCs w:val="32"/>
      <w:lang w:val="it-IT"/>
    </w:rPr>
  </w:style>
  <w:style w:type="paragraph" w:styleId="Titolo">
    <w:name w:val="Title"/>
    <w:basedOn w:val="Normale"/>
    <w:next w:val="Normale"/>
    <w:link w:val="TitoloCarattere"/>
    <w:uiPriority w:val="10"/>
    <w:qFormat/>
    <w:rsid w:val="000C2200"/>
    <w:pPr>
      <w:spacing w:before="240" w:after="240" w:line="192" w:lineRule="auto"/>
      <w:contextualSpacing/>
    </w:pPr>
    <w:rPr>
      <w:rFonts w:eastAsiaTheme="majorEastAsia" w:cstheme="majorBidi"/>
      <w:b/>
      <w:color w:val="ED2D24"/>
      <w:spacing w:val="-10"/>
      <w:kern w:val="28"/>
      <w:sz w:val="80"/>
      <w:szCs w:val="56"/>
    </w:rPr>
  </w:style>
  <w:style w:type="character" w:customStyle="1" w:styleId="TitoloCarattere">
    <w:name w:val="Titolo Carattere"/>
    <w:basedOn w:val="Carpredefinitoparagrafo"/>
    <w:link w:val="Titolo"/>
    <w:uiPriority w:val="10"/>
    <w:rsid w:val="000C2200"/>
    <w:rPr>
      <w:rFonts w:eastAsiaTheme="majorEastAsia" w:cstheme="majorBidi"/>
      <w:b/>
      <w:color w:val="ED2D24"/>
      <w:spacing w:val="-10"/>
      <w:kern w:val="28"/>
      <w:sz w:val="80"/>
      <w:szCs w:val="56"/>
    </w:rPr>
  </w:style>
  <w:style w:type="character" w:customStyle="1" w:styleId="Titolo2Carattere">
    <w:name w:val="Titolo 2 Carattere"/>
    <w:basedOn w:val="Carpredefinitoparagrafo"/>
    <w:link w:val="Titolo2"/>
    <w:uiPriority w:val="9"/>
    <w:rsid w:val="005E0CFF"/>
    <w:rPr>
      <w:rFonts w:eastAsiaTheme="majorEastAsia" w:cstheme="majorBidi"/>
      <w:b/>
      <w:color w:val="ED2D24"/>
      <w:sz w:val="26"/>
      <w:szCs w:val="26"/>
    </w:rPr>
  </w:style>
  <w:style w:type="paragraph" w:customStyle="1" w:styleId="Copertina-Informativa">
    <w:name w:val="Copertina - Informativa"/>
    <w:basedOn w:val="Normale"/>
    <w:qFormat/>
    <w:rsid w:val="000E6FA7"/>
    <w:rPr>
      <w:b/>
      <w:caps/>
      <w:color w:val="485864"/>
      <w:sz w:val="32"/>
    </w:rPr>
  </w:style>
  <w:style w:type="paragraph" w:customStyle="1" w:styleId="Copertina-Data">
    <w:name w:val="Copertina - Data"/>
    <w:basedOn w:val="Normale"/>
    <w:qFormat/>
    <w:rsid w:val="000C2200"/>
    <w:rPr>
      <w:color w:val="485864"/>
      <w:sz w:val="32"/>
    </w:rPr>
  </w:style>
  <w:style w:type="paragraph" w:styleId="Intestazione">
    <w:name w:val="header"/>
    <w:basedOn w:val="Normale"/>
    <w:link w:val="IntestazioneCarattere"/>
    <w:uiPriority w:val="99"/>
    <w:unhideWhenUsed/>
    <w:rsid w:val="000C2200"/>
    <w:pPr>
      <w:tabs>
        <w:tab w:val="center" w:pos="4513"/>
        <w:tab w:val="right" w:pos="9026"/>
      </w:tabs>
    </w:pPr>
  </w:style>
  <w:style w:type="character" w:customStyle="1" w:styleId="IntestazioneCarattere">
    <w:name w:val="Intestazione Carattere"/>
    <w:basedOn w:val="Carpredefinitoparagrafo"/>
    <w:link w:val="Intestazione"/>
    <w:uiPriority w:val="99"/>
    <w:rsid w:val="000C2200"/>
  </w:style>
  <w:style w:type="paragraph" w:styleId="Pidipagina">
    <w:name w:val="footer"/>
    <w:basedOn w:val="Normale"/>
    <w:link w:val="PidipaginaCarattere"/>
    <w:uiPriority w:val="99"/>
    <w:unhideWhenUsed/>
    <w:rsid w:val="000C2200"/>
    <w:pPr>
      <w:tabs>
        <w:tab w:val="center" w:pos="4513"/>
        <w:tab w:val="right" w:pos="9026"/>
      </w:tabs>
    </w:pPr>
  </w:style>
  <w:style w:type="character" w:customStyle="1" w:styleId="PidipaginaCarattere">
    <w:name w:val="Piè di pagina Carattere"/>
    <w:basedOn w:val="Carpredefinitoparagrafo"/>
    <w:link w:val="Pidipagina"/>
    <w:uiPriority w:val="99"/>
    <w:rsid w:val="000C2200"/>
  </w:style>
  <w:style w:type="table" w:styleId="Grigliatabella">
    <w:name w:val="Table Grid"/>
    <w:basedOn w:val="Tabellanormale"/>
    <w:uiPriority w:val="39"/>
    <w:rsid w:val="000C2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0C2200"/>
  </w:style>
  <w:style w:type="paragraph" w:customStyle="1" w:styleId="Intestazione1">
    <w:name w:val="Intestazione1"/>
    <w:basedOn w:val="Normale"/>
    <w:qFormat/>
    <w:rsid w:val="000C2200"/>
    <w:rPr>
      <w:color w:val="485864"/>
    </w:rPr>
  </w:style>
  <w:style w:type="paragraph" w:customStyle="1" w:styleId="IntestazioneTitolo">
    <w:name w:val="Intestazione Titolo"/>
    <w:basedOn w:val="Intestazione1"/>
    <w:qFormat/>
    <w:rsid w:val="005E0CFF"/>
    <w:rPr>
      <w:b/>
      <w:caps/>
      <w:sz w:val="20"/>
    </w:rPr>
  </w:style>
  <w:style w:type="paragraph" w:customStyle="1" w:styleId="Titolosommario1">
    <w:name w:val="Titolo sommario1"/>
    <w:basedOn w:val="Titolo2"/>
    <w:qFormat/>
    <w:rsid w:val="005E0CFF"/>
    <w:rPr>
      <w:sz w:val="32"/>
    </w:rPr>
  </w:style>
  <w:style w:type="paragraph" w:styleId="Sommario2">
    <w:name w:val="toc 2"/>
    <w:basedOn w:val="Normale"/>
    <w:next w:val="Normale"/>
    <w:autoRedefine/>
    <w:uiPriority w:val="39"/>
    <w:unhideWhenUsed/>
    <w:rsid w:val="005E0CFF"/>
    <w:pPr>
      <w:ind w:left="240"/>
    </w:pPr>
  </w:style>
  <w:style w:type="paragraph" w:styleId="Sommario1">
    <w:name w:val="toc 1"/>
    <w:basedOn w:val="Normale"/>
    <w:next w:val="Normale"/>
    <w:autoRedefine/>
    <w:uiPriority w:val="39"/>
    <w:unhideWhenUsed/>
    <w:rsid w:val="00C67EF6"/>
    <w:pPr>
      <w:tabs>
        <w:tab w:val="right" w:pos="7513"/>
      </w:tabs>
      <w:spacing w:after="100"/>
      <w:ind w:right="1507"/>
    </w:pPr>
    <w:rPr>
      <w:noProof/>
      <w:color w:val="485864"/>
    </w:rPr>
  </w:style>
  <w:style w:type="paragraph" w:styleId="Sommario3">
    <w:name w:val="toc 3"/>
    <w:basedOn w:val="Normale"/>
    <w:next w:val="Normale"/>
    <w:autoRedefine/>
    <w:uiPriority w:val="39"/>
    <w:unhideWhenUsed/>
    <w:rsid w:val="005E0CFF"/>
    <w:pPr>
      <w:ind w:left="480"/>
    </w:pPr>
  </w:style>
  <w:style w:type="paragraph" w:styleId="Sommario4">
    <w:name w:val="toc 4"/>
    <w:basedOn w:val="Normale"/>
    <w:next w:val="Normale"/>
    <w:autoRedefine/>
    <w:uiPriority w:val="39"/>
    <w:unhideWhenUsed/>
    <w:rsid w:val="005E0CFF"/>
    <w:pPr>
      <w:ind w:left="720"/>
    </w:pPr>
  </w:style>
  <w:style w:type="paragraph" w:styleId="Sommario5">
    <w:name w:val="toc 5"/>
    <w:basedOn w:val="Normale"/>
    <w:next w:val="Normale"/>
    <w:autoRedefine/>
    <w:uiPriority w:val="39"/>
    <w:unhideWhenUsed/>
    <w:rsid w:val="005E0CFF"/>
    <w:pPr>
      <w:ind w:left="960"/>
    </w:pPr>
  </w:style>
  <w:style w:type="paragraph" w:styleId="Sommario6">
    <w:name w:val="toc 6"/>
    <w:basedOn w:val="Normale"/>
    <w:next w:val="Normale"/>
    <w:autoRedefine/>
    <w:uiPriority w:val="39"/>
    <w:unhideWhenUsed/>
    <w:rsid w:val="005E0CFF"/>
    <w:pPr>
      <w:ind w:left="1200"/>
    </w:pPr>
  </w:style>
  <w:style w:type="paragraph" w:styleId="Sommario7">
    <w:name w:val="toc 7"/>
    <w:basedOn w:val="Normale"/>
    <w:next w:val="Normale"/>
    <w:autoRedefine/>
    <w:uiPriority w:val="39"/>
    <w:unhideWhenUsed/>
    <w:rsid w:val="005E0CFF"/>
    <w:pPr>
      <w:ind w:left="1440"/>
    </w:pPr>
  </w:style>
  <w:style w:type="paragraph" w:styleId="Sommario8">
    <w:name w:val="toc 8"/>
    <w:basedOn w:val="Normale"/>
    <w:next w:val="Normale"/>
    <w:autoRedefine/>
    <w:uiPriority w:val="39"/>
    <w:unhideWhenUsed/>
    <w:rsid w:val="005E0CFF"/>
    <w:pPr>
      <w:ind w:left="1680"/>
    </w:pPr>
  </w:style>
  <w:style w:type="paragraph" w:styleId="Sommario9">
    <w:name w:val="toc 9"/>
    <w:basedOn w:val="Normale"/>
    <w:next w:val="Normale"/>
    <w:autoRedefine/>
    <w:uiPriority w:val="39"/>
    <w:unhideWhenUsed/>
    <w:rsid w:val="005E0CFF"/>
    <w:pPr>
      <w:ind w:left="1920"/>
    </w:pPr>
  </w:style>
  <w:style w:type="paragraph" w:customStyle="1" w:styleId="BoxNormale">
    <w:name w:val="Box Normale"/>
    <w:basedOn w:val="Normale"/>
    <w:qFormat/>
    <w:rsid w:val="003A74AB"/>
    <w:rPr>
      <w:sz w:val="20"/>
      <w:szCs w:val="20"/>
    </w:rPr>
  </w:style>
  <w:style w:type="paragraph" w:customStyle="1" w:styleId="BoxIntestazione">
    <w:name w:val="Box Intestazione"/>
    <w:basedOn w:val="Normale"/>
    <w:qFormat/>
    <w:rsid w:val="0071378A"/>
    <w:rPr>
      <w:b/>
      <w:caps/>
      <w:color w:val="ED2D24"/>
      <w:sz w:val="20"/>
      <w:szCs w:val="20"/>
    </w:rPr>
  </w:style>
  <w:style w:type="table" w:customStyle="1" w:styleId="Tabellasemplice-21">
    <w:name w:val="Tabella semplice - 21"/>
    <w:basedOn w:val="Tabellanormale"/>
    <w:uiPriority w:val="42"/>
    <w:rsid w:val="0071378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ella">
    <w:name w:val="Tabella"/>
    <w:basedOn w:val="BoxNormale"/>
    <w:qFormat/>
    <w:rsid w:val="0071378A"/>
    <w:pPr>
      <w:spacing w:before="60" w:after="60"/>
    </w:pPr>
    <w:rPr>
      <w:bCs/>
    </w:rPr>
  </w:style>
  <w:style w:type="paragraph" w:styleId="Didascalia">
    <w:name w:val="caption"/>
    <w:basedOn w:val="Normale"/>
    <w:next w:val="Normale"/>
    <w:uiPriority w:val="35"/>
    <w:unhideWhenUsed/>
    <w:qFormat/>
    <w:rsid w:val="00D34669"/>
    <w:pPr>
      <w:spacing w:before="0" w:after="200"/>
    </w:pPr>
    <w:rPr>
      <w:i/>
      <w:iCs/>
      <w:color w:val="44546A" w:themeColor="text2"/>
      <w:sz w:val="18"/>
      <w:szCs w:val="18"/>
    </w:rPr>
  </w:style>
  <w:style w:type="paragraph" w:customStyle="1" w:styleId="Autore">
    <w:name w:val="Autore"/>
    <w:basedOn w:val="Normale"/>
    <w:qFormat/>
    <w:rsid w:val="00D34669"/>
    <w:pPr>
      <w:spacing w:before="480"/>
    </w:pPr>
    <w:rPr>
      <w:b/>
    </w:rPr>
  </w:style>
  <w:style w:type="paragraph" w:customStyle="1" w:styleId="Autoreruolo">
    <w:name w:val="Autore ruolo"/>
    <w:basedOn w:val="Normale"/>
    <w:qFormat/>
    <w:rsid w:val="00D34669"/>
    <w:rPr>
      <w:i/>
      <w:sz w:val="22"/>
    </w:rPr>
  </w:style>
  <w:style w:type="character" w:styleId="Rimandonotaapidipagina">
    <w:name w:val="footnote reference"/>
    <w:basedOn w:val="Carpredefinitoparagrafo"/>
    <w:uiPriority w:val="99"/>
    <w:unhideWhenUsed/>
    <w:rsid w:val="00361315"/>
    <w:rPr>
      <w:vertAlign w:val="superscript"/>
    </w:rPr>
  </w:style>
  <w:style w:type="paragraph" w:styleId="Testonotaapidipagina">
    <w:name w:val="footnote text"/>
    <w:basedOn w:val="Normale"/>
    <w:link w:val="TestonotaapidipaginaCarattere"/>
    <w:uiPriority w:val="99"/>
    <w:unhideWhenUsed/>
    <w:rsid w:val="00361315"/>
    <w:pPr>
      <w:spacing w:before="0" w:after="0"/>
    </w:pPr>
    <w:rPr>
      <w:sz w:val="20"/>
      <w:szCs w:val="20"/>
    </w:rPr>
  </w:style>
  <w:style w:type="character" w:customStyle="1" w:styleId="TestonotaapidipaginaCarattere">
    <w:name w:val="Testo nota a piè di pagina Carattere"/>
    <w:basedOn w:val="Carpredefinitoparagrafo"/>
    <w:link w:val="Testonotaapidipagina"/>
    <w:uiPriority w:val="99"/>
    <w:rsid w:val="00361315"/>
    <w:rPr>
      <w:sz w:val="20"/>
      <w:szCs w:val="20"/>
      <w:lang w:val="it-IT"/>
    </w:rPr>
  </w:style>
  <w:style w:type="paragraph" w:styleId="Paragrafoelenco">
    <w:name w:val="List Paragraph"/>
    <w:basedOn w:val="Normale"/>
    <w:uiPriority w:val="34"/>
    <w:qFormat/>
    <w:rsid w:val="00B6765F"/>
    <w:pPr>
      <w:widowControl w:val="0"/>
      <w:autoSpaceDE w:val="0"/>
      <w:autoSpaceDN w:val="0"/>
      <w:spacing w:before="0" w:after="0"/>
      <w:ind w:left="526" w:hanging="227"/>
      <w:jc w:val="both"/>
    </w:pPr>
    <w:rPr>
      <w:rFonts w:ascii="Arial Narrow" w:eastAsia="Arial Narrow" w:hAnsi="Arial Narrow" w:cs="Arial Narrow"/>
      <w:sz w:val="22"/>
      <w:szCs w:val="22"/>
      <w:lang w:val="en-US"/>
    </w:rPr>
  </w:style>
  <w:style w:type="character" w:styleId="Collegamentoipertestuale">
    <w:name w:val="Hyperlink"/>
    <w:basedOn w:val="Carpredefinitoparagrafo"/>
    <w:uiPriority w:val="99"/>
    <w:unhideWhenUsed/>
    <w:rsid w:val="00B6765F"/>
    <w:rPr>
      <w:color w:val="0563C1" w:themeColor="hyperlink"/>
      <w:u w:val="single"/>
    </w:rPr>
  </w:style>
  <w:style w:type="table" w:customStyle="1" w:styleId="Tabellagriglia4-colore11">
    <w:name w:val="Tabella griglia 4 - colore 11"/>
    <w:basedOn w:val="Tabellanormale"/>
    <w:uiPriority w:val="49"/>
    <w:rsid w:val="00B6765F"/>
    <w:rPr>
      <w:sz w:val="22"/>
      <w:szCs w:val="22"/>
      <w:lang w:val="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stofumetto">
    <w:name w:val="Balloon Text"/>
    <w:basedOn w:val="Normale"/>
    <w:link w:val="TestofumettoCarattere"/>
    <w:uiPriority w:val="99"/>
    <w:semiHidden/>
    <w:unhideWhenUsed/>
    <w:rsid w:val="00914DF2"/>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4DF2"/>
    <w:rPr>
      <w:rFonts w:ascii="Segoe UI" w:hAnsi="Segoe UI" w:cs="Segoe UI"/>
      <w:sz w:val="18"/>
      <w:szCs w:val="18"/>
    </w:rPr>
  </w:style>
  <w:style w:type="character" w:styleId="Collegamentovisitato">
    <w:name w:val="FollowedHyperlink"/>
    <w:basedOn w:val="Carpredefinitoparagrafo"/>
    <w:uiPriority w:val="99"/>
    <w:semiHidden/>
    <w:unhideWhenUsed/>
    <w:rsid w:val="00F806A7"/>
    <w:rPr>
      <w:color w:val="954F72" w:themeColor="followedHyperlink"/>
      <w:u w:val="single"/>
    </w:rPr>
  </w:style>
  <w:style w:type="paragraph" w:styleId="NormaleWeb">
    <w:name w:val="Normal (Web)"/>
    <w:basedOn w:val="Normale"/>
    <w:uiPriority w:val="99"/>
    <w:unhideWhenUsed/>
    <w:rsid w:val="00A0739C"/>
    <w:pPr>
      <w:spacing w:before="100" w:beforeAutospacing="1" w:after="100" w:afterAutospacing="1"/>
    </w:pPr>
    <w:rPr>
      <w:rFonts w:ascii="Times New Roman" w:hAnsi="Times New Roman" w:cs="Times New Roman"/>
      <w:lang w:eastAsia="it-IT"/>
    </w:rPr>
  </w:style>
  <w:style w:type="character" w:styleId="Rimandocommento">
    <w:name w:val="annotation reference"/>
    <w:basedOn w:val="Carpredefinitoparagrafo"/>
    <w:uiPriority w:val="99"/>
    <w:semiHidden/>
    <w:unhideWhenUsed/>
    <w:rsid w:val="00CC1F25"/>
    <w:rPr>
      <w:sz w:val="16"/>
      <w:szCs w:val="16"/>
    </w:rPr>
  </w:style>
  <w:style w:type="paragraph" w:styleId="Testocommento">
    <w:name w:val="annotation text"/>
    <w:basedOn w:val="Normale"/>
    <w:link w:val="TestocommentoCarattere"/>
    <w:uiPriority w:val="99"/>
    <w:semiHidden/>
    <w:unhideWhenUsed/>
    <w:rsid w:val="00CC1F25"/>
    <w:rPr>
      <w:sz w:val="20"/>
      <w:szCs w:val="20"/>
    </w:rPr>
  </w:style>
  <w:style w:type="character" w:customStyle="1" w:styleId="TestocommentoCarattere">
    <w:name w:val="Testo commento Carattere"/>
    <w:basedOn w:val="Carpredefinitoparagrafo"/>
    <w:link w:val="Testocommento"/>
    <w:uiPriority w:val="99"/>
    <w:semiHidden/>
    <w:rsid w:val="00CC1F25"/>
    <w:rPr>
      <w:sz w:val="20"/>
      <w:szCs w:val="20"/>
    </w:rPr>
  </w:style>
  <w:style w:type="paragraph" w:styleId="Soggettocommento">
    <w:name w:val="annotation subject"/>
    <w:basedOn w:val="Testocommento"/>
    <w:next w:val="Testocommento"/>
    <w:link w:val="SoggettocommentoCarattere"/>
    <w:uiPriority w:val="99"/>
    <w:semiHidden/>
    <w:unhideWhenUsed/>
    <w:rsid w:val="00CC1F25"/>
    <w:rPr>
      <w:b/>
      <w:bCs/>
    </w:rPr>
  </w:style>
  <w:style w:type="character" w:customStyle="1" w:styleId="SoggettocommentoCarattere">
    <w:name w:val="Soggetto commento Carattere"/>
    <w:basedOn w:val="TestocommentoCarattere"/>
    <w:link w:val="Soggettocommento"/>
    <w:uiPriority w:val="99"/>
    <w:semiHidden/>
    <w:rsid w:val="00CC1F25"/>
    <w:rPr>
      <w:b/>
      <w:bCs/>
      <w:sz w:val="20"/>
      <w:szCs w:val="20"/>
    </w:rPr>
  </w:style>
  <w:style w:type="character" w:styleId="Enfasicorsivo">
    <w:name w:val="Emphasis"/>
    <w:basedOn w:val="Carpredefinitoparagrafo"/>
    <w:uiPriority w:val="20"/>
    <w:qFormat/>
    <w:rsid w:val="004D49BC"/>
    <w:rPr>
      <w:i/>
      <w:iCs/>
    </w:rPr>
  </w:style>
  <w:style w:type="paragraph" w:styleId="Revisione">
    <w:name w:val="Revision"/>
    <w:hidden/>
    <w:uiPriority w:val="99"/>
    <w:semiHidden/>
    <w:rsid w:val="00A65C9F"/>
  </w:style>
  <w:style w:type="character" w:customStyle="1" w:styleId="Menzionenonrisolta1">
    <w:name w:val="Menzione non risolta1"/>
    <w:basedOn w:val="Carpredefinitoparagrafo"/>
    <w:uiPriority w:val="99"/>
    <w:semiHidden/>
    <w:unhideWhenUsed/>
    <w:rsid w:val="00E43398"/>
    <w:rPr>
      <w:color w:val="808080"/>
      <w:shd w:val="clear" w:color="auto" w:fill="E6E6E6"/>
    </w:rPr>
  </w:style>
  <w:style w:type="table" w:customStyle="1" w:styleId="Tabellaelenco3-colore61">
    <w:name w:val="Tabella elenco 3 - colore 61"/>
    <w:basedOn w:val="Tabellanormale"/>
    <w:uiPriority w:val="48"/>
    <w:rsid w:val="00776432"/>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ellagriglia1chiara-colore61">
    <w:name w:val="Tabella griglia 1 chiara - colore 61"/>
    <w:basedOn w:val="Tabellanormale"/>
    <w:uiPriority w:val="46"/>
    <w:rsid w:val="004474E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Menzionenonrisolta2">
    <w:name w:val="Menzione non risolta2"/>
    <w:basedOn w:val="Carpredefinitoparagrafo"/>
    <w:uiPriority w:val="99"/>
    <w:semiHidden/>
    <w:unhideWhenUsed/>
    <w:rsid w:val="00AC67E3"/>
    <w:rPr>
      <w:color w:val="808080"/>
      <w:shd w:val="clear" w:color="auto" w:fill="E6E6E6"/>
    </w:rPr>
  </w:style>
  <w:style w:type="character" w:customStyle="1" w:styleId="Menzionenonrisolta3">
    <w:name w:val="Menzione non risolta3"/>
    <w:basedOn w:val="Carpredefinitoparagrafo"/>
    <w:uiPriority w:val="99"/>
    <w:semiHidden/>
    <w:unhideWhenUsed/>
    <w:rsid w:val="00165794"/>
    <w:rPr>
      <w:color w:val="808080"/>
      <w:shd w:val="clear" w:color="auto" w:fill="E6E6E6"/>
    </w:rPr>
  </w:style>
  <w:style w:type="character" w:styleId="Enfasigrassetto">
    <w:name w:val="Strong"/>
    <w:basedOn w:val="Carpredefinitoparagrafo"/>
    <w:uiPriority w:val="22"/>
    <w:qFormat/>
    <w:rsid w:val="00965C02"/>
    <w:rPr>
      <w:b/>
      <w:bCs/>
    </w:rPr>
  </w:style>
  <w:style w:type="character" w:customStyle="1" w:styleId="Titolo4Carattere">
    <w:name w:val="Titolo 4 Carattere"/>
    <w:basedOn w:val="Carpredefinitoparagrafo"/>
    <w:link w:val="Titolo4"/>
    <w:uiPriority w:val="9"/>
    <w:rsid w:val="0044638C"/>
    <w:rPr>
      <w:rFonts w:asciiTheme="majorHAnsi" w:eastAsiaTheme="majorEastAsia" w:hAnsiTheme="majorHAnsi" w:cstheme="majorBidi"/>
      <w:i/>
      <w:iCs/>
      <w:color w:val="2E74B5" w:themeColor="accent1" w:themeShade="BF"/>
    </w:rPr>
  </w:style>
  <w:style w:type="paragraph" w:customStyle="1" w:styleId="Default">
    <w:name w:val="Default"/>
    <w:rsid w:val="00EC3271"/>
    <w:pPr>
      <w:autoSpaceDE w:val="0"/>
      <w:autoSpaceDN w:val="0"/>
      <w:adjustRightInd w:val="0"/>
    </w:pPr>
    <w:rPr>
      <w:rFonts w:ascii="Arial" w:hAnsi="Arial" w:cs="Arial"/>
      <w:color w:val="000000"/>
      <w:lang w:val="it-IT"/>
    </w:rPr>
  </w:style>
  <w:style w:type="table" w:customStyle="1" w:styleId="Grigliatabella1">
    <w:name w:val="Griglia tabella1"/>
    <w:basedOn w:val="Tabellanormale"/>
    <w:next w:val="Grigliatabella"/>
    <w:uiPriority w:val="39"/>
    <w:rsid w:val="002B2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4">
    <w:name w:val="Menzione non risolta4"/>
    <w:basedOn w:val="Carpredefinitoparagrafo"/>
    <w:uiPriority w:val="99"/>
    <w:semiHidden/>
    <w:unhideWhenUsed/>
    <w:rsid w:val="003761E4"/>
    <w:rPr>
      <w:color w:val="808080"/>
      <w:shd w:val="clear" w:color="auto" w:fill="E6E6E6"/>
    </w:rPr>
  </w:style>
  <w:style w:type="character" w:customStyle="1" w:styleId="Titolo3Carattere">
    <w:name w:val="Titolo 3 Carattere"/>
    <w:basedOn w:val="Carpredefinitoparagrafo"/>
    <w:link w:val="Titolo3"/>
    <w:uiPriority w:val="9"/>
    <w:rsid w:val="00620DA1"/>
    <w:rPr>
      <w:rFonts w:asciiTheme="majorHAnsi" w:eastAsiaTheme="majorEastAsia" w:hAnsiTheme="majorHAnsi" w:cstheme="majorBidi"/>
      <w:color w:val="1F4D78" w:themeColor="accent1" w:themeShade="7F"/>
      <w:lang w:val="it-IT"/>
    </w:rPr>
  </w:style>
  <w:style w:type="character" w:customStyle="1" w:styleId="st">
    <w:name w:val="st"/>
    <w:basedOn w:val="Carpredefinitoparagrafo"/>
    <w:rsid w:val="0094555C"/>
  </w:style>
  <w:style w:type="character" w:customStyle="1" w:styleId="date-display-single">
    <w:name w:val="date-display-single"/>
    <w:basedOn w:val="Carpredefinitoparagrafo"/>
    <w:rsid w:val="001E1CDF"/>
  </w:style>
  <w:style w:type="character" w:customStyle="1" w:styleId="offscreen">
    <w:name w:val="offscreen"/>
    <w:basedOn w:val="Carpredefinitoparagrafo"/>
    <w:rsid w:val="001E1CDF"/>
  </w:style>
  <w:style w:type="character" w:customStyle="1" w:styleId="comet-item-title">
    <w:name w:val="comet-item-title"/>
    <w:basedOn w:val="Carpredefinitoparagrafo"/>
    <w:rsid w:val="0012636C"/>
  </w:style>
  <w:style w:type="paragraph" w:customStyle="1" w:styleId="pub-info">
    <w:name w:val="pub-info"/>
    <w:basedOn w:val="Normale"/>
    <w:rsid w:val="00D950C5"/>
    <w:pPr>
      <w:spacing w:before="100" w:beforeAutospacing="1" w:after="100" w:afterAutospacing="1"/>
    </w:pPr>
    <w:rPr>
      <w:rFonts w:ascii="Times New Roman" w:eastAsia="Times New Roman" w:hAnsi="Times New Roman" w:cs="Times New Roman"/>
      <w:lang w:eastAsia="it-IT"/>
    </w:rPr>
  </w:style>
  <w:style w:type="character" w:customStyle="1" w:styleId="pub-date">
    <w:name w:val="pub-date"/>
    <w:basedOn w:val="Carpredefinitoparagrafo"/>
    <w:rsid w:val="00D950C5"/>
  </w:style>
  <w:style w:type="paragraph" w:customStyle="1" w:styleId="dropbtn">
    <w:name w:val="dropbtn"/>
    <w:basedOn w:val="Normale"/>
    <w:rsid w:val="00D950C5"/>
    <w:pPr>
      <w:spacing w:before="100" w:beforeAutospacing="1" w:after="100" w:afterAutospacing="1"/>
    </w:pPr>
    <w:rPr>
      <w:rFonts w:ascii="Times New Roman" w:eastAsia="Times New Roman" w:hAnsi="Times New Roman" w:cs="Times New Roman"/>
      <w:lang w:eastAsia="it-IT"/>
    </w:rPr>
  </w:style>
  <w:style w:type="character" w:customStyle="1" w:styleId="btn-label">
    <w:name w:val="btn-label"/>
    <w:basedOn w:val="Carpredefinitoparagrafo"/>
    <w:rsid w:val="00D950C5"/>
  </w:style>
  <w:style w:type="character" w:customStyle="1" w:styleId="drop-icon">
    <w:name w:val="drop-icon"/>
    <w:basedOn w:val="Carpredefinitoparagrafo"/>
    <w:rsid w:val="00D950C5"/>
  </w:style>
  <w:style w:type="paragraph" w:customStyle="1" w:styleId="basket-icon">
    <w:name w:val="basket-icon"/>
    <w:basedOn w:val="Normale"/>
    <w:rsid w:val="00D950C5"/>
    <w:pPr>
      <w:spacing w:before="100" w:beforeAutospacing="1" w:after="100" w:afterAutospacing="1"/>
    </w:pPr>
    <w:rPr>
      <w:rFonts w:ascii="Times New Roman" w:eastAsia="Times New Roman" w:hAnsi="Times New Roman" w:cs="Times New Roman"/>
      <w:lang w:eastAsia="it-IT"/>
    </w:rPr>
  </w:style>
  <w:style w:type="paragraph" w:customStyle="1" w:styleId="text-icon">
    <w:name w:val="text-icon"/>
    <w:basedOn w:val="Normale"/>
    <w:rsid w:val="00D950C5"/>
    <w:pPr>
      <w:spacing w:before="100" w:beforeAutospacing="1" w:after="100" w:afterAutospacing="1"/>
    </w:pPr>
    <w:rPr>
      <w:rFonts w:ascii="Times New Roman" w:eastAsia="Times New Roman" w:hAnsi="Times New Roman" w:cs="Times New Roman"/>
      <w:lang w:eastAsia="it-IT"/>
    </w:rPr>
  </w:style>
  <w:style w:type="paragraph" w:customStyle="1" w:styleId="highlightstext">
    <w:name w:val="highlightstext"/>
    <w:basedOn w:val="Normale"/>
    <w:rsid w:val="00005B1B"/>
    <w:pPr>
      <w:spacing w:before="100" w:beforeAutospacing="1" w:after="100" w:afterAutospacing="1"/>
    </w:pPr>
    <w:rPr>
      <w:rFonts w:ascii="Times New Roman" w:eastAsia="Times New Roman" w:hAnsi="Times New Roman" w:cs="Times New Roman"/>
      <w:lang w:eastAsia="it-IT"/>
    </w:rPr>
  </w:style>
  <w:style w:type="paragraph" w:styleId="Nessunaspaziatura">
    <w:name w:val="No Spacing"/>
    <w:uiPriority w:val="1"/>
    <w:qFormat/>
    <w:rsid w:val="002317A3"/>
    <w:rPr>
      <w:lang w:val="it-IT"/>
    </w:rPr>
  </w:style>
  <w:style w:type="paragraph" w:customStyle="1" w:styleId="5normal">
    <w:name w:val="5normal"/>
    <w:basedOn w:val="Normale"/>
    <w:rsid w:val="002D68F9"/>
    <w:pPr>
      <w:spacing w:before="100" w:beforeAutospacing="1" w:after="100" w:afterAutospacing="1"/>
    </w:pPr>
    <w:rPr>
      <w:rFonts w:ascii="Times New Roman" w:eastAsia="Times New Roman" w:hAnsi="Times New Roman" w:cs="Times New Roman"/>
      <w:lang w:eastAsia="it-IT"/>
    </w:rPr>
  </w:style>
  <w:style w:type="character" w:customStyle="1" w:styleId="overtitle">
    <w:name w:val="overtitle"/>
    <w:basedOn w:val="Carpredefinitoparagrafo"/>
    <w:rsid w:val="00224526"/>
  </w:style>
  <w:style w:type="paragraph" w:customStyle="1" w:styleId="Normale1">
    <w:name w:val="Normale1"/>
    <w:basedOn w:val="Normale"/>
    <w:rsid w:val="003D00B1"/>
    <w:pPr>
      <w:spacing w:before="100" w:beforeAutospacing="1" w:after="100" w:afterAutospacing="1"/>
    </w:pPr>
    <w:rPr>
      <w:rFonts w:ascii="Times New Roman" w:eastAsia="Times New Roman" w:hAnsi="Times New Roman" w:cs="Times New Roman"/>
      <w:lang w:eastAsia="it-IT"/>
    </w:rPr>
  </w:style>
  <w:style w:type="paragraph" w:customStyle="1" w:styleId="description-formatted">
    <w:name w:val="description-formatted"/>
    <w:basedOn w:val="Normale"/>
    <w:rsid w:val="00B151DB"/>
    <w:pPr>
      <w:spacing w:before="100" w:beforeAutospacing="1" w:after="100" w:afterAutospacing="1"/>
    </w:pPr>
    <w:rPr>
      <w:rFonts w:ascii="Times New Roman" w:eastAsia="Times New Roman" w:hAnsi="Times New Roman" w:cs="Times New Roman"/>
      <w:lang w:eastAsia="it-IT"/>
    </w:rPr>
  </w:style>
  <w:style w:type="character" w:customStyle="1" w:styleId="visible-description">
    <w:name w:val="visible-description"/>
    <w:basedOn w:val="Carpredefinitoparagrafo"/>
    <w:rsid w:val="00B151DB"/>
  </w:style>
  <w:style w:type="paragraph" w:styleId="Corpotesto">
    <w:name w:val="Body Text"/>
    <w:basedOn w:val="Normale"/>
    <w:link w:val="CorpotestoCarattere"/>
    <w:uiPriority w:val="1"/>
    <w:unhideWhenUsed/>
    <w:rsid w:val="00FE78F7"/>
    <w:pPr>
      <w:autoSpaceDE w:val="0"/>
      <w:autoSpaceDN w:val="0"/>
      <w:spacing w:before="0" w:after="0"/>
      <w:ind w:left="1132"/>
    </w:pPr>
    <w:rPr>
      <w:rFonts w:ascii="Arial" w:hAnsi="Arial" w:cs="Arial"/>
      <w:sz w:val="20"/>
      <w:szCs w:val="20"/>
    </w:rPr>
  </w:style>
  <w:style w:type="character" w:customStyle="1" w:styleId="CorpotestoCarattere">
    <w:name w:val="Corpo testo Carattere"/>
    <w:basedOn w:val="Carpredefinitoparagrafo"/>
    <w:link w:val="Corpotesto"/>
    <w:uiPriority w:val="1"/>
    <w:rsid w:val="00FE78F7"/>
    <w:rPr>
      <w:rFonts w:ascii="Arial" w:hAnsi="Arial" w:cs="Arial"/>
      <w:sz w:val="20"/>
      <w:szCs w:val="20"/>
      <w:lang w:val="it-IT"/>
    </w:rPr>
  </w:style>
  <w:style w:type="character" w:customStyle="1" w:styleId="xcomet-item-title">
    <w:name w:val="x_comet-item-title"/>
    <w:basedOn w:val="Carpredefinitoparagrafo"/>
    <w:rsid w:val="008703F3"/>
  </w:style>
  <w:style w:type="paragraph" w:customStyle="1" w:styleId="xcomet-item-text">
    <w:name w:val="x_comet-item-text"/>
    <w:basedOn w:val="Normale"/>
    <w:rsid w:val="008703F3"/>
    <w:pPr>
      <w:spacing w:before="100" w:beforeAutospacing="1" w:after="100" w:afterAutospacing="1"/>
    </w:pPr>
    <w:rPr>
      <w:rFonts w:ascii="Times New Roman" w:eastAsia="Times New Roman" w:hAnsi="Times New Roman" w:cs="Times New Roman"/>
      <w:lang w:eastAsia="it-IT"/>
    </w:rPr>
  </w:style>
  <w:style w:type="character" w:customStyle="1" w:styleId="Menzionenonrisolta5">
    <w:name w:val="Menzione non risolta5"/>
    <w:basedOn w:val="Carpredefinitoparagrafo"/>
    <w:uiPriority w:val="99"/>
    <w:semiHidden/>
    <w:unhideWhenUsed/>
    <w:rsid w:val="00C54546"/>
    <w:rPr>
      <w:color w:val="605E5C"/>
      <w:shd w:val="clear" w:color="auto" w:fill="E1DFDD"/>
    </w:rPr>
  </w:style>
  <w:style w:type="paragraph" w:customStyle="1" w:styleId="atext">
    <w:name w:val="atext"/>
    <w:basedOn w:val="Normale"/>
    <w:rsid w:val="00BF01AF"/>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622">
      <w:bodyDiv w:val="1"/>
      <w:marLeft w:val="0"/>
      <w:marRight w:val="0"/>
      <w:marTop w:val="0"/>
      <w:marBottom w:val="0"/>
      <w:divBdr>
        <w:top w:val="none" w:sz="0" w:space="0" w:color="auto"/>
        <w:left w:val="none" w:sz="0" w:space="0" w:color="auto"/>
        <w:bottom w:val="none" w:sz="0" w:space="0" w:color="auto"/>
        <w:right w:val="none" w:sz="0" w:space="0" w:color="auto"/>
      </w:divBdr>
    </w:div>
    <w:div w:id="35979700">
      <w:bodyDiv w:val="1"/>
      <w:marLeft w:val="0"/>
      <w:marRight w:val="0"/>
      <w:marTop w:val="0"/>
      <w:marBottom w:val="0"/>
      <w:divBdr>
        <w:top w:val="none" w:sz="0" w:space="0" w:color="auto"/>
        <w:left w:val="none" w:sz="0" w:space="0" w:color="auto"/>
        <w:bottom w:val="none" w:sz="0" w:space="0" w:color="auto"/>
        <w:right w:val="none" w:sz="0" w:space="0" w:color="auto"/>
      </w:divBdr>
      <w:divsChild>
        <w:div w:id="1828858142">
          <w:marLeft w:val="0"/>
          <w:marRight w:val="0"/>
          <w:marTop w:val="0"/>
          <w:marBottom w:val="0"/>
          <w:divBdr>
            <w:top w:val="none" w:sz="0" w:space="0" w:color="auto"/>
            <w:left w:val="none" w:sz="0" w:space="0" w:color="auto"/>
            <w:bottom w:val="none" w:sz="0" w:space="0" w:color="auto"/>
            <w:right w:val="none" w:sz="0" w:space="0" w:color="auto"/>
          </w:divBdr>
          <w:divsChild>
            <w:div w:id="1684934476">
              <w:marLeft w:val="0"/>
              <w:marRight w:val="0"/>
              <w:marTop w:val="0"/>
              <w:marBottom w:val="150"/>
              <w:divBdr>
                <w:top w:val="none" w:sz="0" w:space="0" w:color="auto"/>
                <w:left w:val="none" w:sz="0" w:space="0" w:color="auto"/>
                <w:bottom w:val="none" w:sz="0" w:space="0" w:color="auto"/>
                <w:right w:val="none" w:sz="0" w:space="0" w:color="auto"/>
              </w:divBdr>
              <w:divsChild>
                <w:div w:id="808474653">
                  <w:marLeft w:val="0"/>
                  <w:marRight w:val="0"/>
                  <w:marTop w:val="0"/>
                  <w:marBottom w:val="0"/>
                  <w:divBdr>
                    <w:top w:val="none" w:sz="0" w:space="0" w:color="auto"/>
                    <w:left w:val="none" w:sz="0" w:space="0" w:color="auto"/>
                    <w:bottom w:val="none" w:sz="0" w:space="0" w:color="auto"/>
                    <w:right w:val="none" w:sz="0" w:space="0" w:color="auto"/>
                  </w:divBdr>
                  <w:divsChild>
                    <w:div w:id="1494837583">
                      <w:marLeft w:val="0"/>
                      <w:marRight w:val="0"/>
                      <w:marTop w:val="0"/>
                      <w:marBottom w:val="0"/>
                      <w:divBdr>
                        <w:top w:val="none" w:sz="0" w:space="0" w:color="auto"/>
                        <w:left w:val="none" w:sz="0" w:space="0" w:color="auto"/>
                        <w:bottom w:val="none" w:sz="0" w:space="0" w:color="auto"/>
                        <w:right w:val="none" w:sz="0" w:space="0" w:color="auto"/>
                      </w:divBdr>
                      <w:divsChild>
                        <w:div w:id="1676809153">
                          <w:marLeft w:val="0"/>
                          <w:marRight w:val="0"/>
                          <w:marTop w:val="0"/>
                          <w:marBottom w:val="0"/>
                          <w:divBdr>
                            <w:top w:val="none" w:sz="0" w:space="0" w:color="auto"/>
                            <w:left w:val="none" w:sz="0" w:space="0" w:color="auto"/>
                            <w:bottom w:val="none" w:sz="0" w:space="0" w:color="auto"/>
                            <w:right w:val="none" w:sz="0" w:space="0" w:color="auto"/>
                          </w:divBdr>
                          <w:divsChild>
                            <w:div w:id="16010014">
                              <w:marLeft w:val="0"/>
                              <w:marRight w:val="0"/>
                              <w:marTop w:val="0"/>
                              <w:marBottom w:val="0"/>
                              <w:divBdr>
                                <w:top w:val="none" w:sz="0" w:space="0" w:color="auto"/>
                                <w:left w:val="none" w:sz="0" w:space="0" w:color="auto"/>
                                <w:bottom w:val="none" w:sz="0" w:space="0" w:color="auto"/>
                                <w:right w:val="none" w:sz="0" w:space="0" w:color="auto"/>
                              </w:divBdr>
                              <w:divsChild>
                                <w:div w:id="2086683149">
                                  <w:marLeft w:val="0"/>
                                  <w:marRight w:val="-3600"/>
                                  <w:marTop w:val="150"/>
                                  <w:marBottom w:val="0"/>
                                  <w:divBdr>
                                    <w:top w:val="none" w:sz="0" w:space="0" w:color="auto"/>
                                    <w:left w:val="none" w:sz="0" w:space="0" w:color="auto"/>
                                    <w:bottom w:val="none" w:sz="0" w:space="0" w:color="auto"/>
                                    <w:right w:val="none" w:sz="0" w:space="0" w:color="auto"/>
                                  </w:divBdr>
                                  <w:divsChild>
                                    <w:div w:id="1211963907">
                                      <w:marLeft w:val="0"/>
                                      <w:marRight w:val="3600"/>
                                      <w:marTop w:val="0"/>
                                      <w:marBottom w:val="0"/>
                                      <w:divBdr>
                                        <w:top w:val="none" w:sz="0" w:space="0" w:color="auto"/>
                                        <w:left w:val="none" w:sz="0" w:space="0" w:color="auto"/>
                                        <w:bottom w:val="none" w:sz="0" w:space="0" w:color="auto"/>
                                        <w:right w:val="none" w:sz="0" w:space="0" w:color="auto"/>
                                      </w:divBdr>
                                      <w:divsChild>
                                        <w:div w:id="1671180326">
                                          <w:marLeft w:val="0"/>
                                          <w:marRight w:val="0"/>
                                          <w:marTop w:val="0"/>
                                          <w:marBottom w:val="0"/>
                                          <w:divBdr>
                                            <w:top w:val="none" w:sz="0" w:space="0" w:color="auto"/>
                                            <w:left w:val="none" w:sz="0" w:space="0" w:color="auto"/>
                                            <w:bottom w:val="none" w:sz="0" w:space="0" w:color="auto"/>
                                            <w:right w:val="none" w:sz="0" w:space="0" w:color="auto"/>
                                          </w:divBdr>
                                          <w:divsChild>
                                            <w:div w:id="1279020423">
                                              <w:marLeft w:val="0"/>
                                              <w:marRight w:val="0"/>
                                              <w:marTop w:val="0"/>
                                              <w:marBottom w:val="0"/>
                                              <w:divBdr>
                                                <w:top w:val="none" w:sz="0" w:space="0" w:color="auto"/>
                                                <w:left w:val="none" w:sz="0" w:space="0" w:color="auto"/>
                                                <w:bottom w:val="none" w:sz="0" w:space="0" w:color="auto"/>
                                                <w:right w:val="none" w:sz="0" w:space="0" w:color="auto"/>
                                              </w:divBdr>
                                              <w:divsChild>
                                                <w:div w:id="798256518">
                                                  <w:marLeft w:val="0"/>
                                                  <w:marRight w:val="0"/>
                                                  <w:marTop w:val="0"/>
                                                  <w:marBottom w:val="0"/>
                                                  <w:divBdr>
                                                    <w:top w:val="none" w:sz="0" w:space="0" w:color="auto"/>
                                                    <w:left w:val="none" w:sz="0" w:space="0" w:color="auto"/>
                                                    <w:bottom w:val="none" w:sz="0" w:space="0" w:color="auto"/>
                                                    <w:right w:val="none" w:sz="0" w:space="0" w:color="auto"/>
                                                  </w:divBdr>
                                                  <w:divsChild>
                                                    <w:div w:id="603076593">
                                                      <w:marLeft w:val="0"/>
                                                      <w:marRight w:val="0"/>
                                                      <w:marTop w:val="0"/>
                                                      <w:marBottom w:val="0"/>
                                                      <w:divBdr>
                                                        <w:top w:val="none" w:sz="0" w:space="0" w:color="auto"/>
                                                        <w:left w:val="none" w:sz="0" w:space="0" w:color="auto"/>
                                                        <w:bottom w:val="none" w:sz="0" w:space="0" w:color="auto"/>
                                                        <w:right w:val="none" w:sz="0" w:space="0" w:color="auto"/>
                                                      </w:divBdr>
                                                      <w:divsChild>
                                                        <w:div w:id="4477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468736">
      <w:bodyDiv w:val="1"/>
      <w:marLeft w:val="0"/>
      <w:marRight w:val="0"/>
      <w:marTop w:val="0"/>
      <w:marBottom w:val="0"/>
      <w:divBdr>
        <w:top w:val="none" w:sz="0" w:space="0" w:color="auto"/>
        <w:left w:val="none" w:sz="0" w:space="0" w:color="auto"/>
        <w:bottom w:val="none" w:sz="0" w:space="0" w:color="auto"/>
        <w:right w:val="none" w:sz="0" w:space="0" w:color="auto"/>
      </w:divBdr>
    </w:div>
    <w:div w:id="66919976">
      <w:bodyDiv w:val="1"/>
      <w:marLeft w:val="0"/>
      <w:marRight w:val="0"/>
      <w:marTop w:val="0"/>
      <w:marBottom w:val="0"/>
      <w:divBdr>
        <w:top w:val="none" w:sz="0" w:space="0" w:color="auto"/>
        <w:left w:val="none" w:sz="0" w:space="0" w:color="auto"/>
        <w:bottom w:val="none" w:sz="0" w:space="0" w:color="auto"/>
        <w:right w:val="none" w:sz="0" w:space="0" w:color="auto"/>
      </w:divBdr>
    </w:div>
    <w:div w:id="69743411">
      <w:bodyDiv w:val="1"/>
      <w:marLeft w:val="0"/>
      <w:marRight w:val="0"/>
      <w:marTop w:val="0"/>
      <w:marBottom w:val="0"/>
      <w:divBdr>
        <w:top w:val="none" w:sz="0" w:space="0" w:color="auto"/>
        <w:left w:val="none" w:sz="0" w:space="0" w:color="auto"/>
        <w:bottom w:val="none" w:sz="0" w:space="0" w:color="auto"/>
        <w:right w:val="none" w:sz="0" w:space="0" w:color="auto"/>
      </w:divBdr>
    </w:div>
    <w:div w:id="85540260">
      <w:bodyDiv w:val="1"/>
      <w:marLeft w:val="0"/>
      <w:marRight w:val="0"/>
      <w:marTop w:val="0"/>
      <w:marBottom w:val="0"/>
      <w:divBdr>
        <w:top w:val="none" w:sz="0" w:space="0" w:color="auto"/>
        <w:left w:val="none" w:sz="0" w:space="0" w:color="auto"/>
        <w:bottom w:val="none" w:sz="0" w:space="0" w:color="auto"/>
        <w:right w:val="none" w:sz="0" w:space="0" w:color="auto"/>
      </w:divBdr>
    </w:div>
    <w:div w:id="105008209">
      <w:bodyDiv w:val="1"/>
      <w:marLeft w:val="0"/>
      <w:marRight w:val="0"/>
      <w:marTop w:val="0"/>
      <w:marBottom w:val="0"/>
      <w:divBdr>
        <w:top w:val="none" w:sz="0" w:space="0" w:color="auto"/>
        <w:left w:val="none" w:sz="0" w:space="0" w:color="auto"/>
        <w:bottom w:val="none" w:sz="0" w:space="0" w:color="auto"/>
        <w:right w:val="none" w:sz="0" w:space="0" w:color="auto"/>
      </w:divBdr>
    </w:div>
    <w:div w:id="128598030">
      <w:bodyDiv w:val="1"/>
      <w:marLeft w:val="0"/>
      <w:marRight w:val="0"/>
      <w:marTop w:val="0"/>
      <w:marBottom w:val="0"/>
      <w:divBdr>
        <w:top w:val="none" w:sz="0" w:space="0" w:color="auto"/>
        <w:left w:val="none" w:sz="0" w:space="0" w:color="auto"/>
        <w:bottom w:val="none" w:sz="0" w:space="0" w:color="auto"/>
        <w:right w:val="none" w:sz="0" w:space="0" w:color="auto"/>
      </w:divBdr>
    </w:div>
    <w:div w:id="132333455">
      <w:bodyDiv w:val="1"/>
      <w:marLeft w:val="0"/>
      <w:marRight w:val="0"/>
      <w:marTop w:val="0"/>
      <w:marBottom w:val="0"/>
      <w:divBdr>
        <w:top w:val="none" w:sz="0" w:space="0" w:color="auto"/>
        <w:left w:val="none" w:sz="0" w:space="0" w:color="auto"/>
        <w:bottom w:val="none" w:sz="0" w:space="0" w:color="auto"/>
        <w:right w:val="none" w:sz="0" w:space="0" w:color="auto"/>
      </w:divBdr>
    </w:div>
    <w:div w:id="150366601">
      <w:bodyDiv w:val="1"/>
      <w:marLeft w:val="0"/>
      <w:marRight w:val="0"/>
      <w:marTop w:val="0"/>
      <w:marBottom w:val="0"/>
      <w:divBdr>
        <w:top w:val="none" w:sz="0" w:space="0" w:color="auto"/>
        <w:left w:val="none" w:sz="0" w:space="0" w:color="auto"/>
        <w:bottom w:val="none" w:sz="0" w:space="0" w:color="auto"/>
        <w:right w:val="none" w:sz="0" w:space="0" w:color="auto"/>
      </w:divBdr>
    </w:div>
    <w:div w:id="155145830">
      <w:bodyDiv w:val="1"/>
      <w:marLeft w:val="0"/>
      <w:marRight w:val="0"/>
      <w:marTop w:val="0"/>
      <w:marBottom w:val="0"/>
      <w:divBdr>
        <w:top w:val="none" w:sz="0" w:space="0" w:color="auto"/>
        <w:left w:val="none" w:sz="0" w:space="0" w:color="auto"/>
        <w:bottom w:val="none" w:sz="0" w:space="0" w:color="auto"/>
        <w:right w:val="none" w:sz="0" w:space="0" w:color="auto"/>
      </w:divBdr>
    </w:div>
    <w:div w:id="181434335">
      <w:bodyDiv w:val="1"/>
      <w:marLeft w:val="0"/>
      <w:marRight w:val="0"/>
      <w:marTop w:val="0"/>
      <w:marBottom w:val="0"/>
      <w:divBdr>
        <w:top w:val="none" w:sz="0" w:space="0" w:color="auto"/>
        <w:left w:val="none" w:sz="0" w:space="0" w:color="auto"/>
        <w:bottom w:val="none" w:sz="0" w:space="0" w:color="auto"/>
        <w:right w:val="none" w:sz="0" w:space="0" w:color="auto"/>
      </w:divBdr>
    </w:div>
    <w:div w:id="199824425">
      <w:bodyDiv w:val="1"/>
      <w:marLeft w:val="0"/>
      <w:marRight w:val="0"/>
      <w:marTop w:val="0"/>
      <w:marBottom w:val="0"/>
      <w:divBdr>
        <w:top w:val="none" w:sz="0" w:space="0" w:color="auto"/>
        <w:left w:val="none" w:sz="0" w:space="0" w:color="auto"/>
        <w:bottom w:val="none" w:sz="0" w:space="0" w:color="auto"/>
        <w:right w:val="none" w:sz="0" w:space="0" w:color="auto"/>
      </w:divBdr>
    </w:div>
    <w:div w:id="201940719">
      <w:bodyDiv w:val="1"/>
      <w:marLeft w:val="0"/>
      <w:marRight w:val="0"/>
      <w:marTop w:val="0"/>
      <w:marBottom w:val="0"/>
      <w:divBdr>
        <w:top w:val="none" w:sz="0" w:space="0" w:color="auto"/>
        <w:left w:val="none" w:sz="0" w:space="0" w:color="auto"/>
        <w:bottom w:val="none" w:sz="0" w:space="0" w:color="auto"/>
        <w:right w:val="none" w:sz="0" w:space="0" w:color="auto"/>
      </w:divBdr>
    </w:div>
    <w:div w:id="216669440">
      <w:bodyDiv w:val="1"/>
      <w:marLeft w:val="0"/>
      <w:marRight w:val="0"/>
      <w:marTop w:val="0"/>
      <w:marBottom w:val="0"/>
      <w:divBdr>
        <w:top w:val="none" w:sz="0" w:space="0" w:color="auto"/>
        <w:left w:val="none" w:sz="0" w:space="0" w:color="auto"/>
        <w:bottom w:val="none" w:sz="0" w:space="0" w:color="auto"/>
        <w:right w:val="none" w:sz="0" w:space="0" w:color="auto"/>
      </w:divBdr>
    </w:div>
    <w:div w:id="273827044">
      <w:bodyDiv w:val="1"/>
      <w:marLeft w:val="0"/>
      <w:marRight w:val="0"/>
      <w:marTop w:val="0"/>
      <w:marBottom w:val="0"/>
      <w:divBdr>
        <w:top w:val="none" w:sz="0" w:space="0" w:color="auto"/>
        <w:left w:val="none" w:sz="0" w:space="0" w:color="auto"/>
        <w:bottom w:val="none" w:sz="0" w:space="0" w:color="auto"/>
        <w:right w:val="none" w:sz="0" w:space="0" w:color="auto"/>
      </w:divBdr>
    </w:div>
    <w:div w:id="274289953">
      <w:bodyDiv w:val="1"/>
      <w:marLeft w:val="0"/>
      <w:marRight w:val="0"/>
      <w:marTop w:val="0"/>
      <w:marBottom w:val="0"/>
      <w:divBdr>
        <w:top w:val="none" w:sz="0" w:space="0" w:color="auto"/>
        <w:left w:val="none" w:sz="0" w:space="0" w:color="auto"/>
        <w:bottom w:val="none" w:sz="0" w:space="0" w:color="auto"/>
        <w:right w:val="none" w:sz="0" w:space="0" w:color="auto"/>
      </w:divBdr>
      <w:divsChild>
        <w:div w:id="253906094">
          <w:marLeft w:val="0"/>
          <w:marRight w:val="0"/>
          <w:marTop w:val="0"/>
          <w:marBottom w:val="0"/>
          <w:divBdr>
            <w:top w:val="none" w:sz="0" w:space="0" w:color="auto"/>
            <w:left w:val="none" w:sz="0" w:space="0" w:color="auto"/>
            <w:bottom w:val="none" w:sz="0" w:space="0" w:color="auto"/>
            <w:right w:val="none" w:sz="0" w:space="0" w:color="auto"/>
          </w:divBdr>
        </w:div>
        <w:div w:id="3287814">
          <w:marLeft w:val="0"/>
          <w:marRight w:val="0"/>
          <w:marTop w:val="0"/>
          <w:marBottom w:val="0"/>
          <w:divBdr>
            <w:top w:val="none" w:sz="0" w:space="0" w:color="auto"/>
            <w:left w:val="none" w:sz="0" w:space="0" w:color="auto"/>
            <w:bottom w:val="none" w:sz="0" w:space="0" w:color="auto"/>
            <w:right w:val="none" w:sz="0" w:space="0" w:color="auto"/>
          </w:divBdr>
          <w:divsChild>
            <w:div w:id="13385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0810">
      <w:bodyDiv w:val="1"/>
      <w:marLeft w:val="0"/>
      <w:marRight w:val="0"/>
      <w:marTop w:val="0"/>
      <w:marBottom w:val="0"/>
      <w:divBdr>
        <w:top w:val="none" w:sz="0" w:space="0" w:color="auto"/>
        <w:left w:val="none" w:sz="0" w:space="0" w:color="auto"/>
        <w:bottom w:val="none" w:sz="0" w:space="0" w:color="auto"/>
        <w:right w:val="none" w:sz="0" w:space="0" w:color="auto"/>
      </w:divBdr>
    </w:div>
    <w:div w:id="290550489">
      <w:bodyDiv w:val="1"/>
      <w:marLeft w:val="0"/>
      <w:marRight w:val="0"/>
      <w:marTop w:val="0"/>
      <w:marBottom w:val="0"/>
      <w:divBdr>
        <w:top w:val="none" w:sz="0" w:space="0" w:color="auto"/>
        <w:left w:val="none" w:sz="0" w:space="0" w:color="auto"/>
        <w:bottom w:val="none" w:sz="0" w:space="0" w:color="auto"/>
        <w:right w:val="none" w:sz="0" w:space="0" w:color="auto"/>
      </w:divBdr>
    </w:div>
    <w:div w:id="316426042">
      <w:bodyDiv w:val="1"/>
      <w:marLeft w:val="0"/>
      <w:marRight w:val="0"/>
      <w:marTop w:val="0"/>
      <w:marBottom w:val="0"/>
      <w:divBdr>
        <w:top w:val="none" w:sz="0" w:space="0" w:color="auto"/>
        <w:left w:val="none" w:sz="0" w:space="0" w:color="auto"/>
        <w:bottom w:val="none" w:sz="0" w:space="0" w:color="auto"/>
        <w:right w:val="none" w:sz="0" w:space="0" w:color="auto"/>
      </w:divBdr>
    </w:div>
    <w:div w:id="430050252">
      <w:bodyDiv w:val="1"/>
      <w:marLeft w:val="0"/>
      <w:marRight w:val="0"/>
      <w:marTop w:val="0"/>
      <w:marBottom w:val="0"/>
      <w:divBdr>
        <w:top w:val="none" w:sz="0" w:space="0" w:color="auto"/>
        <w:left w:val="none" w:sz="0" w:space="0" w:color="auto"/>
        <w:bottom w:val="none" w:sz="0" w:space="0" w:color="auto"/>
        <w:right w:val="none" w:sz="0" w:space="0" w:color="auto"/>
      </w:divBdr>
    </w:div>
    <w:div w:id="444037625">
      <w:bodyDiv w:val="1"/>
      <w:marLeft w:val="0"/>
      <w:marRight w:val="0"/>
      <w:marTop w:val="0"/>
      <w:marBottom w:val="0"/>
      <w:divBdr>
        <w:top w:val="none" w:sz="0" w:space="0" w:color="auto"/>
        <w:left w:val="none" w:sz="0" w:space="0" w:color="auto"/>
        <w:bottom w:val="none" w:sz="0" w:space="0" w:color="auto"/>
        <w:right w:val="none" w:sz="0" w:space="0" w:color="auto"/>
      </w:divBdr>
    </w:div>
    <w:div w:id="455300438">
      <w:bodyDiv w:val="1"/>
      <w:marLeft w:val="0"/>
      <w:marRight w:val="0"/>
      <w:marTop w:val="0"/>
      <w:marBottom w:val="0"/>
      <w:divBdr>
        <w:top w:val="none" w:sz="0" w:space="0" w:color="auto"/>
        <w:left w:val="none" w:sz="0" w:space="0" w:color="auto"/>
        <w:bottom w:val="none" w:sz="0" w:space="0" w:color="auto"/>
        <w:right w:val="none" w:sz="0" w:space="0" w:color="auto"/>
      </w:divBdr>
    </w:div>
    <w:div w:id="480119491">
      <w:bodyDiv w:val="1"/>
      <w:marLeft w:val="0"/>
      <w:marRight w:val="0"/>
      <w:marTop w:val="0"/>
      <w:marBottom w:val="0"/>
      <w:divBdr>
        <w:top w:val="none" w:sz="0" w:space="0" w:color="auto"/>
        <w:left w:val="none" w:sz="0" w:space="0" w:color="auto"/>
        <w:bottom w:val="none" w:sz="0" w:space="0" w:color="auto"/>
        <w:right w:val="none" w:sz="0" w:space="0" w:color="auto"/>
      </w:divBdr>
    </w:div>
    <w:div w:id="491140062">
      <w:bodyDiv w:val="1"/>
      <w:marLeft w:val="0"/>
      <w:marRight w:val="0"/>
      <w:marTop w:val="0"/>
      <w:marBottom w:val="0"/>
      <w:divBdr>
        <w:top w:val="none" w:sz="0" w:space="0" w:color="auto"/>
        <w:left w:val="none" w:sz="0" w:space="0" w:color="auto"/>
        <w:bottom w:val="none" w:sz="0" w:space="0" w:color="auto"/>
        <w:right w:val="none" w:sz="0" w:space="0" w:color="auto"/>
      </w:divBdr>
    </w:div>
    <w:div w:id="498885398">
      <w:bodyDiv w:val="1"/>
      <w:marLeft w:val="0"/>
      <w:marRight w:val="0"/>
      <w:marTop w:val="0"/>
      <w:marBottom w:val="0"/>
      <w:divBdr>
        <w:top w:val="none" w:sz="0" w:space="0" w:color="auto"/>
        <w:left w:val="none" w:sz="0" w:space="0" w:color="auto"/>
        <w:bottom w:val="none" w:sz="0" w:space="0" w:color="auto"/>
        <w:right w:val="none" w:sz="0" w:space="0" w:color="auto"/>
      </w:divBdr>
    </w:div>
    <w:div w:id="517544086">
      <w:bodyDiv w:val="1"/>
      <w:marLeft w:val="0"/>
      <w:marRight w:val="0"/>
      <w:marTop w:val="0"/>
      <w:marBottom w:val="0"/>
      <w:divBdr>
        <w:top w:val="none" w:sz="0" w:space="0" w:color="auto"/>
        <w:left w:val="none" w:sz="0" w:space="0" w:color="auto"/>
        <w:bottom w:val="none" w:sz="0" w:space="0" w:color="auto"/>
        <w:right w:val="none" w:sz="0" w:space="0" w:color="auto"/>
      </w:divBdr>
    </w:div>
    <w:div w:id="546570689">
      <w:bodyDiv w:val="1"/>
      <w:marLeft w:val="0"/>
      <w:marRight w:val="0"/>
      <w:marTop w:val="0"/>
      <w:marBottom w:val="0"/>
      <w:divBdr>
        <w:top w:val="none" w:sz="0" w:space="0" w:color="auto"/>
        <w:left w:val="none" w:sz="0" w:space="0" w:color="auto"/>
        <w:bottom w:val="none" w:sz="0" w:space="0" w:color="auto"/>
        <w:right w:val="none" w:sz="0" w:space="0" w:color="auto"/>
      </w:divBdr>
    </w:div>
    <w:div w:id="546915429">
      <w:bodyDiv w:val="1"/>
      <w:marLeft w:val="0"/>
      <w:marRight w:val="0"/>
      <w:marTop w:val="0"/>
      <w:marBottom w:val="0"/>
      <w:divBdr>
        <w:top w:val="none" w:sz="0" w:space="0" w:color="auto"/>
        <w:left w:val="none" w:sz="0" w:space="0" w:color="auto"/>
        <w:bottom w:val="none" w:sz="0" w:space="0" w:color="auto"/>
        <w:right w:val="none" w:sz="0" w:space="0" w:color="auto"/>
      </w:divBdr>
    </w:div>
    <w:div w:id="564727262">
      <w:bodyDiv w:val="1"/>
      <w:marLeft w:val="0"/>
      <w:marRight w:val="0"/>
      <w:marTop w:val="0"/>
      <w:marBottom w:val="0"/>
      <w:divBdr>
        <w:top w:val="none" w:sz="0" w:space="0" w:color="auto"/>
        <w:left w:val="none" w:sz="0" w:space="0" w:color="auto"/>
        <w:bottom w:val="none" w:sz="0" w:space="0" w:color="auto"/>
        <w:right w:val="none" w:sz="0" w:space="0" w:color="auto"/>
      </w:divBdr>
    </w:div>
    <w:div w:id="597643475">
      <w:bodyDiv w:val="1"/>
      <w:marLeft w:val="0"/>
      <w:marRight w:val="0"/>
      <w:marTop w:val="0"/>
      <w:marBottom w:val="0"/>
      <w:divBdr>
        <w:top w:val="none" w:sz="0" w:space="0" w:color="auto"/>
        <w:left w:val="none" w:sz="0" w:space="0" w:color="auto"/>
        <w:bottom w:val="none" w:sz="0" w:space="0" w:color="auto"/>
        <w:right w:val="none" w:sz="0" w:space="0" w:color="auto"/>
      </w:divBdr>
    </w:div>
    <w:div w:id="599072955">
      <w:bodyDiv w:val="1"/>
      <w:marLeft w:val="0"/>
      <w:marRight w:val="0"/>
      <w:marTop w:val="0"/>
      <w:marBottom w:val="0"/>
      <w:divBdr>
        <w:top w:val="none" w:sz="0" w:space="0" w:color="auto"/>
        <w:left w:val="none" w:sz="0" w:space="0" w:color="auto"/>
        <w:bottom w:val="none" w:sz="0" w:space="0" w:color="auto"/>
        <w:right w:val="none" w:sz="0" w:space="0" w:color="auto"/>
      </w:divBdr>
      <w:divsChild>
        <w:div w:id="1478257282">
          <w:marLeft w:val="0"/>
          <w:marRight w:val="0"/>
          <w:marTop w:val="0"/>
          <w:marBottom w:val="0"/>
          <w:divBdr>
            <w:top w:val="none" w:sz="0" w:space="0" w:color="auto"/>
            <w:left w:val="none" w:sz="0" w:space="0" w:color="auto"/>
            <w:bottom w:val="none" w:sz="0" w:space="0" w:color="auto"/>
            <w:right w:val="none" w:sz="0" w:space="0" w:color="auto"/>
          </w:divBdr>
        </w:div>
      </w:divsChild>
    </w:div>
    <w:div w:id="601493765">
      <w:bodyDiv w:val="1"/>
      <w:marLeft w:val="0"/>
      <w:marRight w:val="0"/>
      <w:marTop w:val="0"/>
      <w:marBottom w:val="0"/>
      <w:divBdr>
        <w:top w:val="none" w:sz="0" w:space="0" w:color="auto"/>
        <w:left w:val="none" w:sz="0" w:space="0" w:color="auto"/>
        <w:bottom w:val="none" w:sz="0" w:space="0" w:color="auto"/>
        <w:right w:val="none" w:sz="0" w:space="0" w:color="auto"/>
      </w:divBdr>
    </w:div>
    <w:div w:id="620916266">
      <w:bodyDiv w:val="1"/>
      <w:marLeft w:val="0"/>
      <w:marRight w:val="0"/>
      <w:marTop w:val="0"/>
      <w:marBottom w:val="0"/>
      <w:divBdr>
        <w:top w:val="none" w:sz="0" w:space="0" w:color="auto"/>
        <w:left w:val="none" w:sz="0" w:space="0" w:color="auto"/>
        <w:bottom w:val="none" w:sz="0" w:space="0" w:color="auto"/>
        <w:right w:val="none" w:sz="0" w:space="0" w:color="auto"/>
      </w:divBdr>
    </w:div>
    <w:div w:id="664666288">
      <w:bodyDiv w:val="1"/>
      <w:marLeft w:val="0"/>
      <w:marRight w:val="0"/>
      <w:marTop w:val="0"/>
      <w:marBottom w:val="0"/>
      <w:divBdr>
        <w:top w:val="none" w:sz="0" w:space="0" w:color="auto"/>
        <w:left w:val="none" w:sz="0" w:space="0" w:color="auto"/>
        <w:bottom w:val="none" w:sz="0" w:space="0" w:color="auto"/>
        <w:right w:val="none" w:sz="0" w:space="0" w:color="auto"/>
      </w:divBdr>
    </w:div>
    <w:div w:id="673580311">
      <w:bodyDiv w:val="1"/>
      <w:marLeft w:val="0"/>
      <w:marRight w:val="0"/>
      <w:marTop w:val="0"/>
      <w:marBottom w:val="0"/>
      <w:divBdr>
        <w:top w:val="none" w:sz="0" w:space="0" w:color="auto"/>
        <w:left w:val="none" w:sz="0" w:space="0" w:color="auto"/>
        <w:bottom w:val="none" w:sz="0" w:space="0" w:color="auto"/>
        <w:right w:val="none" w:sz="0" w:space="0" w:color="auto"/>
      </w:divBdr>
    </w:div>
    <w:div w:id="697393066">
      <w:bodyDiv w:val="1"/>
      <w:marLeft w:val="0"/>
      <w:marRight w:val="0"/>
      <w:marTop w:val="0"/>
      <w:marBottom w:val="0"/>
      <w:divBdr>
        <w:top w:val="none" w:sz="0" w:space="0" w:color="auto"/>
        <w:left w:val="none" w:sz="0" w:space="0" w:color="auto"/>
        <w:bottom w:val="none" w:sz="0" w:space="0" w:color="auto"/>
        <w:right w:val="none" w:sz="0" w:space="0" w:color="auto"/>
      </w:divBdr>
    </w:div>
    <w:div w:id="716709844">
      <w:bodyDiv w:val="1"/>
      <w:marLeft w:val="0"/>
      <w:marRight w:val="0"/>
      <w:marTop w:val="0"/>
      <w:marBottom w:val="0"/>
      <w:divBdr>
        <w:top w:val="none" w:sz="0" w:space="0" w:color="auto"/>
        <w:left w:val="none" w:sz="0" w:space="0" w:color="auto"/>
        <w:bottom w:val="none" w:sz="0" w:space="0" w:color="auto"/>
        <w:right w:val="none" w:sz="0" w:space="0" w:color="auto"/>
      </w:divBdr>
    </w:div>
    <w:div w:id="755976044">
      <w:bodyDiv w:val="1"/>
      <w:marLeft w:val="0"/>
      <w:marRight w:val="0"/>
      <w:marTop w:val="0"/>
      <w:marBottom w:val="0"/>
      <w:divBdr>
        <w:top w:val="none" w:sz="0" w:space="0" w:color="auto"/>
        <w:left w:val="none" w:sz="0" w:space="0" w:color="auto"/>
        <w:bottom w:val="none" w:sz="0" w:space="0" w:color="auto"/>
        <w:right w:val="none" w:sz="0" w:space="0" w:color="auto"/>
      </w:divBdr>
    </w:div>
    <w:div w:id="767238870">
      <w:bodyDiv w:val="1"/>
      <w:marLeft w:val="0"/>
      <w:marRight w:val="0"/>
      <w:marTop w:val="0"/>
      <w:marBottom w:val="0"/>
      <w:divBdr>
        <w:top w:val="none" w:sz="0" w:space="0" w:color="auto"/>
        <w:left w:val="none" w:sz="0" w:space="0" w:color="auto"/>
        <w:bottom w:val="none" w:sz="0" w:space="0" w:color="auto"/>
        <w:right w:val="none" w:sz="0" w:space="0" w:color="auto"/>
      </w:divBdr>
    </w:div>
    <w:div w:id="775977338">
      <w:bodyDiv w:val="1"/>
      <w:marLeft w:val="0"/>
      <w:marRight w:val="0"/>
      <w:marTop w:val="0"/>
      <w:marBottom w:val="0"/>
      <w:divBdr>
        <w:top w:val="none" w:sz="0" w:space="0" w:color="auto"/>
        <w:left w:val="none" w:sz="0" w:space="0" w:color="auto"/>
        <w:bottom w:val="none" w:sz="0" w:space="0" w:color="auto"/>
        <w:right w:val="none" w:sz="0" w:space="0" w:color="auto"/>
      </w:divBdr>
      <w:divsChild>
        <w:div w:id="1518732660">
          <w:marLeft w:val="-225"/>
          <w:marRight w:val="-225"/>
          <w:marTop w:val="0"/>
          <w:marBottom w:val="0"/>
          <w:divBdr>
            <w:top w:val="none" w:sz="0" w:space="0" w:color="auto"/>
            <w:left w:val="none" w:sz="0" w:space="0" w:color="auto"/>
            <w:bottom w:val="none" w:sz="0" w:space="0" w:color="auto"/>
            <w:right w:val="none" w:sz="0" w:space="0" w:color="auto"/>
          </w:divBdr>
          <w:divsChild>
            <w:div w:id="477039566">
              <w:marLeft w:val="0"/>
              <w:marRight w:val="0"/>
              <w:marTop w:val="0"/>
              <w:marBottom w:val="0"/>
              <w:divBdr>
                <w:top w:val="none" w:sz="0" w:space="0" w:color="auto"/>
                <w:left w:val="none" w:sz="0" w:space="0" w:color="auto"/>
                <w:bottom w:val="none" w:sz="0" w:space="0" w:color="auto"/>
                <w:right w:val="none" w:sz="0" w:space="0" w:color="auto"/>
              </w:divBdr>
              <w:divsChild>
                <w:div w:id="855922795">
                  <w:marLeft w:val="0"/>
                  <w:marRight w:val="0"/>
                  <w:marTop w:val="0"/>
                  <w:marBottom w:val="0"/>
                  <w:divBdr>
                    <w:top w:val="none" w:sz="0" w:space="0" w:color="auto"/>
                    <w:left w:val="none" w:sz="0" w:space="0" w:color="auto"/>
                    <w:bottom w:val="none" w:sz="0" w:space="0" w:color="auto"/>
                    <w:right w:val="none" w:sz="0" w:space="0" w:color="auto"/>
                  </w:divBdr>
                  <w:divsChild>
                    <w:div w:id="1937597121">
                      <w:marLeft w:val="0"/>
                      <w:marRight w:val="0"/>
                      <w:marTop w:val="0"/>
                      <w:marBottom w:val="0"/>
                      <w:divBdr>
                        <w:top w:val="none" w:sz="0" w:space="0" w:color="auto"/>
                        <w:left w:val="none" w:sz="0" w:space="0" w:color="auto"/>
                        <w:bottom w:val="none" w:sz="0" w:space="0" w:color="auto"/>
                        <w:right w:val="none" w:sz="0" w:space="0" w:color="auto"/>
                      </w:divBdr>
                      <w:divsChild>
                        <w:div w:id="386219976">
                          <w:marLeft w:val="0"/>
                          <w:marRight w:val="0"/>
                          <w:marTop w:val="0"/>
                          <w:marBottom w:val="300"/>
                          <w:divBdr>
                            <w:top w:val="none" w:sz="0" w:space="0" w:color="auto"/>
                            <w:left w:val="none" w:sz="0" w:space="0" w:color="auto"/>
                            <w:bottom w:val="none" w:sz="0" w:space="0" w:color="auto"/>
                            <w:right w:val="none" w:sz="0" w:space="0" w:color="auto"/>
                          </w:divBdr>
                          <w:divsChild>
                            <w:div w:id="576020417">
                              <w:marLeft w:val="0"/>
                              <w:marRight w:val="0"/>
                              <w:marTop w:val="0"/>
                              <w:marBottom w:val="0"/>
                              <w:divBdr>
                                <w:top w:val="none" w:sz="0" w:space="0" w:color="auto"/>
                                <w:left w:val="none" w:sz="0" w:space="0" w:color="auto"/>
                                <w:bottom w:val="none" w:sz="0" w:space="0" w:color="auto"/>
                                <w:right w:val="none" w:sz="0" w:space="0" w:color="auto"/>
                              </w:divBdr>
                              <w:divsChild>
                                <w:div w:id="1397121635">
                                  <w:marLeft w:val="0"/>
                                  <w:marRight w:val="0"/>
                                  <w:marTop w:val="0"/>
                                  <w:marBottom w:val="0"/>
                                  <w:divBdr>
                                    <w:top w:val="none" w:sz="0" w:space="0" w:color="auto"/>
                                    <w:left w:val="none" w:sz="0" w:space="0" w:color="auto"/>
                                    <w:bottom w:val="none" w:sz="0" w:space="0" w:color="auto"/>
                                    <w:right w:val="none" w:sz="0" w:space="0" w:color="auto"/>
                                  </w:divBdr>
                                  <w:divsChild>
                                    <w:div w:id="1403138557">
                                      <w:marLeft w:val="0"/>
                                      <w:marRight w:val="0"/>
                                      <w:marTop w:val="0"/>
                                      <w:marBottom w:val="0"/>
                                      <w:divBdr>
                                        <w:top w:val="none" w:sz="0" w:space="0" w:color="auto"/>
                                        <w:left w:val="none" w:sz="0" w:space="0" w:color="auto"/>
                                        <w:bottom w:val="none" w:sz="0" w:space="0" w:color="auto"/>
                                        <w:right w:val="none" w:sz="0" w:space="0" w:color="auto"/>
                                      </w:divBdr>
                                      <w:divsChild>
                                        <w:div w:id="300696546">
                                          <w:marLeft w:val="0"/>
                                          <w:marRight w:val="0"/>
                                          <w:marTop w:val="0"/>
                                          <w:marBottom w:val="0"/>
                                          <w:divBdr>
                                            <w:top w:val="none" w:sz="0" w:space="0" w:color="auto"/>
                                            <w:left w:val="none" w:sz="0" w:space="0" w:color="auto"/>
                                            <w:bottom w:val="dotted" w:sz="6" w:space="0" w:color="C5C3C3"/>
                                            <w:right w:val="none" w:sz="0" w:space="0" w:color="auto"/>
                                          </w:divBdr>
                                          <w:divsChild>
                                            <w:div w:id="738678462">
                                              <w:marLeft w:val="0"/>
                                              <w:marRight w:val="0"/>
                                              <w:marTop w:val="0"/>
                                              <w:marBottom w:val="0"/>
                                              <w:divBdr>
                                                <w:top w:val="none" w:sz="0" w:space="0" w:color="auto"/>
                                                <w:left w:val="none" w:sz="0" w:space="0" w:color="auto"/>
                                                <w:bottom w:val="none" w:sz="0" w:space="0" w:color="auto"/>
                                                <w:right w:val="none" w:sz="0" w:space="0" w:color="auto"/>
                                              </w:divBdr>
                                              <w:divsChild>
                                                <w:div w:id="283775305">
                                                  <w:marLeft w:val="0"/>
                                                  <w:marRight w:val="0"/>
                                                  <w:marTop w:val="0"/>
                                                  <w:marBottom w:val="0"/>
                                                  <w:divBdr>
                                                    <w:top w:val="none" w:sz="0" w:space="0" w:color="auto"/>
                                                    <w:left w:val="none" w:sz="0" w:space="0" w:color="auto"/>
                                                    <w:bottom w:val="none" w:sz="0" w:space="0" w:color="auto"/>
                                                    <w:right w:val="none" w:sz="0" w:space="0" w:color="auto"/>
                                                  </w:divBdr>
                                                  <w:divsChild>
                                                    <w:div w:id="1895891551">
                                                      <w:marLeft w:val="0"/>
                                                      <w:marRight w:val="0"/>
                                                      <w:marTop w:val="0"/>
                                                      <w:marBottom w:val="0"/>
                                                      <w:divBdr>
                                                        <w:top w:val="none" w:sz="0" w:space="0" w:color="auto"/>
                                                        <w:left w:val="none" w:sz="0" w:space="0" w:color="auto"/>
                                                        <w:bottom w:val="none" w:sz="0" w:space="0" w:color="auto"/>
                                                        <w:right w:val="none" w:sz="0" w:space="0" w:color="auto"/>
                                                      </w:divBdr>
                                                      <w:divsChild>
                                                        <w:div w:id="688144465">
                                                          <w:marLeft w:val="0"/>
                                                          <w:marRight w:val="0"/>
                                                          <w:marTop w:val="0"/>
                                                          <w:marBottom w:val="0"/>
                                                          <w:divBdr>
                                                            <w:top w:val="none" w:sz="0" w:space="0" w:color="auto"/>
                                                            <w:left w:val="none" w:sz="0" w:space="0" w:color="auto"/>
                                                            <w:bottom w:val="none" w:sz="0" w:space="0" w:color="auto"/>
                                                            <w:right w:val="none" w:sz="0" w:space="0" w:color="auto"/>
                                                          </w:divBdr>
                                                          <w:divsChild>
                                                            <w:div w:id="6478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28290">
                                              <w:marLeft w:val="0"/>
                                              <w:marRight w:val="0"/>
                                              <w:marTop w:val="0"/>
                                              <w:marBottom w:val="0"/>
                                              <w:divBdr>
                                                <w:top w:val="none" w:sz="0" w:space="0" w:color="auto"/>
                                                <w:left w:val="none" w:sz="0" w:space="0" w:color="auto"/>
                                                <w:bottom w:val="none" w:sz="0" w:space="0" w:color="auto"/>
                                                <w:right w:val="none" w:sz="0" w:space="0" w:color="auto"/>
                                              </w:divBdr>
                                              <w:divsChild>
                                                <w:div w:id="1241410242">
                                                  <w:marLeft w:val="0"/>
                                                  <w:marRight w:val="0"/>
                                                  <w:marTop w:val="0"/>
                                                  <w:marBottom w:val="0"/>
                                                  <w:divBdr>
                                                    <w:top w:val="none" w:sz="0" w:space="0" w:color="auto"/>
                                                    <w:left w:val="none" w:sz="0" w:space="0" w:color="auto"/>
                                                    <w:bottom w:val="none" w:sz="0" w:space="0" w:color="auto"/>
                                                    <w:right w:val="none" w:sz="0" w:space="0" w:color="auto"/>
                                                  </w:divBdr>
                                                  <w:divsChild>
                                                    <w:div w:id="16070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06537">
                                          <w:marLeft w:val="60"/>
                                          <w:marRight w:val="0"/>
                                          <w:marTop w:val="75"/>
                                          <w:marBottom w:val="0"/>
                                          <w:divBdr>
                                            <w:top w:val="none" w:sz="0" w:space="0" w:color="auto"/>
                                            <w:left w:val="none" w:sz="0" w:space="0" w:color="auto"/>
                                            <w:bottom w:val="none" w:sz="0" w:space="0" w:color="auto"/>
                                            <w:right w:val="none" w:sz="0" w:space="0" w:color="auto"/>
                                          </w:divBdr>
                                          <w:divsChild>
                                            <w:div w:id="169490807">
                                              <w:marLeft w:val="0"/>
                                              <w:marRight w:val="0"/>
                                              <w:marTop w:val="0"/>
                                              <w:marBottom w:val="0"/>
                                              <w:divBdr>
                                                <w:top w:val="none" w:sz="0" w:space="0" w:color="auto"/>
                                                <w:left w:val="none" w:sz="0" w:space="0" w:color="auto"/>
                                                <w:bottom w:val="none" w:sz="0" w:space="0" w:color="auto"/>
                                                <w:right w:val="none" w:sz="0" w:space="0" w:color="auto"/>
                                              </w:divBdr>
                                              <w:divsChild>
                                                <w:div w:id="132828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478">
                                          <w:marLeft w:val="0"/>
                                          <w:marRight w:val="0"/>
                                          <w:marTop w:val="0"/>
                                          <w:marBottom w:val="120"/>
                                          <w:divBdr>
                                            <w:top w:val="none" w:sz="0" w:space="0" w:color="auto"/>
                                            <w:left w:val="none" w:sz="0" w:space="0" w:color="auto"/>
                                            <w:bottom w:val="none" w:sz="0" w:space="0" w:color="auto"/>
                                            <w:right w:val="none" w:sz="0" w:space="0" w:color="auto"/>
                                          </w:divBdr>
                                          <w:divsChild>
                                            <w:div w:id="1991784323">
                                              <w:marLeft w:val="0"/>
                                              <w:marRight w:val="0"/>
                                              <w:marTop w:val="0"/>
                                              <w:marBottom w:val="0"/>
                                              <w:divBdr>
                                                <w:top w:val="none" w:sz="0" w:space="0" w:color="auto"/>
                                                <w:left w:val="none" w:sz="0" w:space="0" w:color="auto"/>
                                                <w:bottom w:val="none" w:sz="0" w:space="0" w:color="auto"/>
                                                <w:right w:val="none" w:sz="0" w:space="0" w:color="auto"/>
                                              </w:divBdr>
                                              <w:divsChild>
                                                <w:div w:id="19253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489171">
      <w:bodyDiv w:val="1"/>
      <w:marLeft w:val="0"/>
      <w:marRight w:val="0"/>
      <w:marTop w:val="0"/>
      <w:marBottom w:val="0"/>
      <w:divBdr>
        <w:top w:val="none" w:sz="0" w:space="0" w:color="auto"/>
        <w:left w:val="none" w:sz="0" w:space="0" w:color="auto"/>
        <w:bottom w:val="none" w:sz="0" w:space="0" w:color="auto"/>
        <w:right w:val="none" w:sz="0" w:space="0" w:color="auto"/>
      </w:divBdr>
    </w:div>
    <w:div w:id="823083244">
      <w:bodyDiv w:val="1"/>
      <w:marLeft w:val="0"/>
      <w:marRight w:val="0"/>
      <w:marTop w:val="0"/>
      <w:marBottom w:val="0"/>
      <w:divBdr>
        <w:top w:val="none" w:sz="0" w:space="0" w:color="auto"/>
        <w:left w:val="none" w:sz="0" w:space="0" w:color="auto"/>
        <w:bottom w:val="none" w:sz="0" w:space="0" w:color="auto"/>
        <w:right w:val="none" w:sz="0" w:space="0" w:color="auto"/>
      </w:divBdr>
    </w:div>
    <w:div w:id="856424845">
      <w:bodyDiv w:val="1"/>
      <w:marLeft w:val="0"/>
      <w:marRight w:val="0"/>
      <w:marTop w:val="0"/>
      <w:marBottom w:val="0"/>
      <w:divBdr>
        <w:top w:val="none" w:sz="0" w:space="0" w:color="auto"/>
        <w:left w:val="none" w:sz="0" w:space="0" w:color="auto"/>
        <w:bottom w:val="none" w:sz="0" w:space="0" w:color="auto"/>
        <w:right w:val="none" w:sz="0" w:space="0" w:color="auto"/>
      </w:divBdr>
    </w:div>
    <w:div w:id="887913794">
      <w:bodyDiv w:val="1"/>
      <w:marLeft w:val="0"/>
      <w:marRight w:val="0"/>
      <w:marTop w:val="0"/>
      <w:marBottom w:val="0"/>
      <w:divBdr>
        <w:top w:val="none" w:sz="0" w:space="0" w:color="auto"/>
        <w:left w:val="none" w:sz="0" w:space="0" w:color="auto"/>
        <w:bottom w:val="none" w:sz="0" w:space="0" w:color="auto"/>
        <w:right w:val="none" w:sz="0" w:space="0" w:color="auto"/>
      </w:divBdr>
    </w:div>
    <w:div w:id="893351015">
      <w:bodyDiv w:val="1"/>
      <w:marLeft w:val="0"/>
      <w:marRight w:val="0"/>
      <w:marTop w:val="0"/>
      <w:marBottom w:val="0"/>
      <w:divBdr>
        <w:top w:val="none" w:sz="0" w:space="0" w:color="auto"/>
        <w:left w:val="none" w:sz="0" w:space="0" w:color="auto"/>
        <w:bottom w:val="none" w:sz="0" w:space="0" w:color="auto"/>
        <w:right w:val="none" w:sz="0" w:space="0" w:color="auto"/>
      </w:divBdr>
    </w:div>
    <w:div w:id="895773381">
      <w:bodyDiv w:val="1"/>
      <w:marLeft w:val="0"/>
      <w:marRight w:val="0"/>
      <w:marTop w:val="0"/>
      <w:marBottom w:val="0"/>
      <w:divBdr>
        <w:top w:val="none" w:sz="0" w:space="0" w:color="auto"/>
        <w:left w:val="none" w:sz="0" w:space="0" w:color="auto"/>
        <w:bottom w:val="none" w:sz="0" w:space="0" w:color="auto"/>
        <w:right w:val="none" w:sz="0" w:space="0" w:color="auto"/>
      </w:divBdr>
    </w:div>
    <w:div w:id="900603298">
      <w:bodyDiv w:val="1"/>
      <w:marLeft w:val="0"/>
      <w:marRight w:val="0"/>
      <w:marTop w:val="0"/>
      <w:marBottom w:val="0"/>
      <w:divBdr>
        <w:top w:val="none" w:sz="0" w:space="0" w:color="auto"/>
        <w:left w:val="none" w:sz="0" w:space="0" w:color="auto"/>
        <w:bottom w:val="none" w:sz="0" w:space="0" w:color="auto"/>
        <w:right w:val="none" w:sz="0" w:space="0" w:color="auto"/>
      </w:divBdr>
    </w:div>
    <w:div w:id="904536802">
      <w:bodyDiv w:val="1"/>
      <w:marLeft w:val="0"/>
      <w:marRight w:val="0"/>
      <w:marTop w:val="0"/>
      <w:marBottom w:val="0"/>
      <w:divBdr>
        <w:top w:val="none" w:sz="0" w:space="0" w:color="auto"/>
        <w:left w:val="none" w:sz="0" w:space="0" w:color="auto"/>
        <w:bottom w:val="none" w:sz="0" w:space="0" w:color="auto"/>
        <w:right w:val="none" w:sz="0" w:space="0" w:color="auto"/>
      </w:divBdr>
    </w:div>
    <w:div w:id="931011719">
      <w:bodyDiv w:val="1"/>
      <w:marLeft w:val="0"/>
      <w:marRight w:val="0"/>
      <w:marTop w:val="0"/>
      <w:marBottom w:val="0"/>
      <w:divBdr>
        <w:top w:val="none" w:sz="0" w:space="0" w:color="auto"/>
        <w:left w:val="none" w:sz="0" w:space="0" w:color="auto"/>
        <w:bottom w:val="none" w:sz="0" w:space="0" w:color="auto"/>
        <w:right w:val="none" w:sz="0" w:space="0" w:color="auto"/>
      </w:divBdr>
    </w:div>
    <w:div w:id="967008375">
      <w:bodyDiv w:val="1"/>
      <w:marLeft w:val="0"/>
      <w:marRight w:val="0"/>
      <w:marTop w:val="0"/>
      <w:marBottom w:val="0"/>
      <w:divBdr>
        <w:top w:val="none" w:sz="0" w:space="0" w:color="auto"/>
        <w:left w:val="none" w:sz="0" w:space="0" w:color="auto"/>
        <w:bottom w:val="none" w:sz="0" w:space="0" w:color="auto"/>
        <w:right w:val="none" w:sz="0" w:space="0" w:color="auto"/>
      </w:divBdr>
    </w:div>
    <w:div w:id="971905349">
      <w:bodyDiv w:val="1"/>
      <w:marLeft w:val="0"/>
      <w:marRight w:val="0"/>
      <w:marTop w:val="0"/>
      <w:marBottom w:val="0"/>
      <w:divBdr>
        <w:top w:val="none" w:sz="0" w:space="0" w:color="auto"/>
        <w:left w:val="none" w:sz="0" w:space="0" w:color="auto"/>
        <w:bottom w:val="none" w:sz="0" w:space="0" w:color="auto"/>
        <w:right w:val="none" w:sz="0" w:space="0" w:color="auto"/>
      </w:divBdr>
      <w:divsChild>
        <w:div w:id="1501038227">
          <w:marLeft w:val="0"/>
          <w:marRight w:val="0"/>
          <w:marTop w:val="0"/>
          <w:marBottom w:val="300"/>
          <w:divBdr>
            <w:top w:val="none" w:sz="0" w:space="0" w:color="auto"/>
            <w:left w:val="none" w:sz="0" w:space="0" w:color="auto"/>
            <w:bottom w:val="none" w:sz="0" w:space="0" w:color="auto"/>
            <w:right w:val="none" w:sz="0" w:space="0" w:color="auto"/>
          </w:divBdr>
        </w:div>
      </w:divsChild>
    </w:div>
    <w:div w:id="1048576865">
      <w:bodyDiv w:val="1"/>
      <w:marLeft w:val="0"/>
      <w:marRight w:val="0"/>
      <w:marTop w:val="0"/>
      <w:marBottom w:val="0"/>
      <w:divBdr>
        <w:top w:val="none" w:sz="0" w:space="0" w:color="auto"/>
        <w:left w:val="none" w:sz="0" w:space="0" w:color="auto"/>
        <w:bottom w:val="none" w:sz="0" w:space="0" w:color="auto"/>
        <w:right w:val="none" w:sz="0" w:space="0" w:color="auto"/>
      </w:divBdr>
    </w:div>
    <w:div w:id="1049498579">
      <w:bodyDiv w:val="1"/>
      <w:marLeft w:val="0"/>
      <w:marRight w:val="0"/>
      <w:marTop w:val="0"/>
      <w:marBottom w:val="0"/>
      <w:divBdr>
        <w:top w:val="none" w:sz="0" w:space="0" w:color="auto"/>
        <w:left w:val="none" w:sz="0" w:space="0" w:color="auto"/>
        <w:bottom w:val="none" w:sz="0" w:space="0" w:color="auto"/>
        <w:right w:val="none" w:sz="0" w:space="0" w:color="auto"/>
      </w:divBdr>
    </w:div>
    <w:div w:id="1068260046">
      <w:bodyDiv w:val="1"/>
      <w:marLeft w:val="0"/>
      <w:marRight w:val="0"/>
      <w:marTop w:val="0"/>
      <w:marBottom w:val="0"/>
      <w:divBdr>
        <w:top w:val="none" w:sz="0" w:space="0" w:color="auto"/>
        <w:left w:val="none" w:sz="0" w:space="0" w:color="auto"/>
        <w:bottom w:val="none" w:sz="0" w:space="0" w:color="auto"/>
        <w:right w:val="none" w:sz="0" w:space="0" w:color="auto"/>
      </w:divBdr>
    </w:div>
    <w:div w:id="1099988121">
      <w:bodyDiv w:val="1"/>
      <w:marLeft w:val="0"/>
      <w:marRight w:val="0"/>
      <w:marTop w:val="0"/>
      <w:marBottom w:val="0"/>
      <w:divBdr>
        <w:top w:val="none" w:sz="0" w:space="0" w:color="auto"/>
        <w:left w:val="none" w:sz="0" w:space="0" w:color="auto"/>
        <w:bottom w:val="none" w:sz="0" w:space="0" w:color="auto"/>
        <w:right w:val="none" w:sz="0" w:space="0" w:color="auto"/>
      </w:divBdr>
    </w:div>
    <w:div w:id="1141312031">
      <w:bodyDiv w:val="1"/>
      <w:marLeft w:val="0"/>
      <w:marRight w:val="0"/>
      <w:marTop w:val="0"/>
      <w:marBottom w:val="0"/>
      <w:divBdr>
        <w:top w:val="none" w:sz="0" w:space="0" w:color="auto"/>
        <w:left w:val="none" w:sz="0" w:space="0" w:color="auto"/>
        <w:bottom w:val="none" w:sz="0" w:space="0" w:color="auto"/>
        <w:right w:val="none" w:sz="0" w:space="0" w:color="auto"/>
      </w:divBdr>
    </w:div>
    <w:div w:id="1167209180">
      <w:bodyDiv w:val="1"/>
      <w:marLeft w:val="0"/>
      <w:marRight w:val="0"/>
      <w:marTop w:val="0"/>
      <w:marBottom w:val="0"/>
      <w:divBdr>
        <w:top w:val="none" w:sz="0" w:space="0" w:color="auto"/>
        <w:left w:val="none" w:sz="0" w:space="0" w:color="auto"/>
        <w:bottom w:val="none" w:sz="0" w:space="0" w:color="auto"/>
        <w:right w:val="none" w:sz="0" w:space="0" w:color="auto"/>
      </w:divBdr>
    </w:div>
    <w:div w:id="1184981207">
      <w:bodyDiv w:val="1"/>
      <w:marLeft w:val="0"/>
      <w:marRight w:val="0"/>
      <w:marTop w:val="0"/>
      <w:marBottom w:val="0"/>
      <w:divBdr>
        <w:top w:val="none" w:sz="0" w:space="0" w:color="auto"/>
        <w:left w:val="none" w:sz="0" w:space="0" w:color="auto"/>
        <w:bottom w:val="none" w:sz="0" w:space="0" w:color="auto"/>
        <w:right w:val="none" w:sz="0" w:space="0" w:color="auto"/>
      </w:divBdr>
    </w:div>
    <w:div w:id="1195776174">
      <w:bodyDiv w:val="1"/>
      <w:marLeft w:val="0"/>
      <w:marRight w:val="0"/>
      <w:marTop w:val="0"/>
      <w:marBottom w:val="0"/>
      <w:divBdr>
        <w:top w:val="none" w:sz="0" w:space="0" w:color="auto"/>
        <w:left w:val="none" w:sz="0" w:space="0" w:color="auto"/>
        <w:bottom w:val="none" w:sz="0" w:space="0" w:color="auto"/>
        <w:right w:val="none" w:sz="0" w:space="0" w:color="auto"/>
      </w:divBdr>
    </w:div>
    <w:div w:id="1205410324">
      <w:bodyDiv w:val="1"/>
      <w:marLeft w:val="0"/>
      <w:marRight w:val="0"/>
      <w:marTop w:val="0"/>
      <w:marBottom w:val="0"/>
      <w:divBdr>
        <w:top w:val="none" w:sz="0" w:space="0" w:color="auto"/>
        <w:left w:val="none" w:sz="0" w:space="0" w:color="auto"/>
        <w:bottom w:val="none" w:sz="0" w:space="0" w:color="auto"/>
        <w:right w:val="none" w:sz="0" w:space="0" w:color="auto"/>
      </w:divBdr>
    </w:div>
    <w:div w:id="1232496588">
      <w:bodyDiv w:val="1"/>
      <w:marLeft w:val="0"/>
      <w:marRight w:val="0"/>
      <w:marTop w:val="0"/>
      <w:marBottom w:val="0"/>
      <w:divBdr>
        <w:top w:val="none" w:sz="0" w:space="0" w:color="auto"/>
        <w:left w:val="none" w:sz="0" w:space="0" w:color="auto"/>
        <w:bottom w:val="none" w:sz="0" w:space="0" w:color="auto"/>
        <w:right w:val="none" w:sz="0" w:space="0" w:color="auto"/>
      </w:divBdr>
    </w:div>
    <w:div w:id="1233546773">
      <w:bodyDiv w:val="1"/>
      <w:marLeft w:val="0"/>
      <w:marRight w:val="0"/>
      <w:marTop w:val="0"/>
      <w:marBottom w:val="0"/>
      <w:divBdr>
        <w:top w:val="none" w:sz="0" w:space="0" w:color="auto"/>
        <w:left w:val="none" w:sz="0" w:space="0" w:color="auto"/>
        <w:bottom w:val="none" w:sz="0" w:space="0" w:color="auto"/>
        <w:right w:val="none" w:sz="0" w:space="0" w:color="auto"/>
      </w:divBdr>
    </w:div>
    <w:div w:id="1251155415">
      <w:bodyDiv w:val="1"/>
      <w:marLeft w:val="0"/>
      <w:marRight w:val="0"/>
      <w:marTop w:val="0"/>
      <w:marBottom w:val="0"/>
      <w:divBdr>
        <w:top w:val="none" w:sz="0" w:space="0" w:color="auto"/>
        <w:left w:val="none" w:sz="0" w:space="0" w:color="auto"/>
        <w:bottom w:val="none" w:sz="0" w:space="0" w:color="auto"/>
        <w:right w:val="none" w:sz="0" w:space="0" w:color="auto"/>
      </w:divBdr>
    </w:div>
    <w:div w:id="1268080648">
      <w:bodyDiv w:val="1"/>
      <w:marLeft w:val="0"/>
      <w:marRight w:val="0"/>
      <w:marTop w:val="0"/>
      <w:marBottom w:val="0"/>
      <w:divBdr>
        <w:top w:val="none" w:sz="0" w:space="0" w:color="auto"/>
        <w:left w:val="none" w:sz="0" w:space="0" w:color="auto"/>
        <w:bottom w:val="none" w:sz="0" w:space="0" w:color="auto"/>
        <w:right w:val="none" w:sz="0" w:space="0" w:color="auto"/>
      </w:divBdr>
    </w:div>
    <w:div w:id="1273787604">
      <w:bodyDiv w:val="1"/>
      <w:marLeft w:val="0"/>
      <w:marRight w:val="0"/>
      <w:marTop w:val="0"/>
      <w:marBottom w:val="0"/>
      <w:divBdr>
        <w:top w:val="none" w:sz="0" w:space="0" w:color="auto"/>
        <w:left w:val="none" w:sz="0" w:space="0" w:color="auto"/>
        <w:bottom w:val="none" w:sz="0" w:space="0" w:color="auto"/>
        <w:right w:val="none" w:sz="0" w:space="0" w:color="auto"/>
      </w:divBdr>
    </w:div>
    <w:div w:id="1314220098">
      <w:bodyDiv w:val="1"/>
      <w:marLeft w:val="0"/>
      <w:marRight w:val="0"/>
      <w:marTop w:val="0"/>
      <w:marBottom w:val="0"/>
      <w:divBdr>
        <w:top w:val="none" w:sz="0" w:space="0" w:color="auto"/>
        <w:left w:val="none" w:sz="0" w:space="0" w:color="auto"/>
        <w:bottom w:val="none" w:sz="0" w:space="0" w:color="auto"/>
        <w:right w:val="none" w:sz="0" w:space="0" w:color="auto"/>
      </w:divBdr>
    </w:div>
    <w:div w:id="1316759024">
      <w:bodyDiv w:val="1"/>
      <w:marLeft w:val="0"/>
      <w:marRight w:val="0"/>
      <w:marTop w:val="0"/>
      <w:marBottom w:val="0"/>
      <w:divBdr>
        <w:top w:val="none" w:sz="0" w:space="0" w:color="auto"/>
        <w:left w:val="none" w:sz="0" w:space="0" w:color="auto"/>
        <w:bottom w:val="none" w:sz="0" w:space="0" w:color="auto"/>
        <w:right w:val="none" w:sz="0" w:space="0" w:color="auto"/>
      </w:divBdr>
      <w:divsChild>
        <w:div w:id="82458598">
          <w:marLeft w:val="0"/>
          <w:marRight w:val="0"/>
          <w:marTop w:val="165"/>
          <w:marBottom w:val="375"/>
          <w:divBdr>
            <w:top w:val="none" w:sz="0" w:space="0" w:color="auto"/>
            <w:left w:val="none" w:sz="0" w:space="0" w:color="auto"/>
            <w:bottom w:val="none" w:sz="0" w:space="0" w:color="auto"/>
            <w:right w:val="none" w:sz="0" w:space="0" w:color="auto"/>
          </w:divBdr>
          <w:divsChild>
            <w:div w:id="1859419315">
              <w:marLeft w:val="-225"/>
              <w:marRight w:val="-225"/>
              <w:marTop w:val="0"/>
              <w:marBottom w:val="0"/>
              <w:divBdr>
                <w:top w:val="none" w:sz="0" w:space="0" w:color="auto"/>
                <w:left w:val="none" w:sz="0" w:space="0" w:color="auto"/>
                <w:bottom w:val="none" w:sz="0" w:space="0" w:color="auto"/>
                <w:right w:val="none" w:sz="0" w:space="0" w:color="auto"/>
              </w:divBdr>
              <w:divsChild>
                <w:div w:id="106855778">
                  <w:marLeft w:val="0"/>
                  <w:marRight w:val="0"/>
                  <w:marTop w:val="0"/>
                  <w:marBottom w:val="0"/>
                  <w:divBdr>
                    <w:top w:val="none" w:sz="0" w:space="0" w:color="auto"/>
                    <w:left w:val="none" w:sz="0" w:space="0" w:color="auto"/>
                    <w:bottom w:val="none" w:sz="0" w:space="0" w:color="auto"/>
                    <w:right w:val="none" w:sz="0" w:space="0" w:color="auto"/>
                  </w:divBdr>
                </w:div>
                <w:div w:id="411779378">
                  <w:marLeft w:val="0"/>
                  <w:marRight w:val="0"/>
                  <w:marTop w:val="0"/>
                  <w:marBottom w:val="0"/>
                  <w:divBdr>
                    <w:top w:val="none" w:sz="0" w:space="0" w:color="auto"/>
                    <w:left w:val="none" w:sz="0" w:space="0" w:color="auto"/>
                    <w:bottom w:val="none" w:sz="0" w:space="0" w:color="auto"/>
                    <w:right w:val="none" w:sz="0" w:space="0" w:color="auto"/>
                  </w:divBdr>
                  <w:divsChild>
                    <w:div w:id="1467972587">
                      <w:marLeft w:val="0"/>
                      <w:marRight w:val="0"/>
                      <w:marTop w:val="100"/>
                      <w:marBottom w:val="100"/>
                      <w:divBdr>
                        <w:top w:val="single" w:sz="6" w:space="0" w:color="auto"/>
                        <w:left w:val="single" w:sz="6" w:space="0" w:color="auto"/>
                        <w:bottom w:val="single" w:sz="6" w:space="0" w:color="auto"/>
                        <w:right w:val="single" w:sz="6" w:space="0" w:color="auto"/>
                      </w:divBdr>
                    </w:div>
                  </w:divsChild>
                </w:div>
                <w:div w:id="12471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7306">
          <w:marLeft w:val="-225"/>
          <w:marRight w:val="-225"/>
          <w:marTop w:val="0"/>
          <w:marBottom w:val="0"/>
          <w:divBdr>
            <w:top w:val="none" w:sz="0" w:space="0" w:color="auto"/>
            <w:left w:val="none" w:sz="0" w:space="0" w:color="auto"/>
            <w:bottom w:val="none" w:sz="0" w:space="0" w:color="auto"/>
            <w:right w:val="none" w:sz="0" w:space="0" w:color="auto"/>
          </w:divBdr>
          <w:divsChild>
            <w:div w:id="534730204">
              <w:marLeft w:val="0"/>
              <w:marRight w:val="0"/>
              <w:marTop w:val="0"/>
              <w:marBottom w:val="0"/>
              <w:divBdr>
                <w:top w:val="none" w:sz="0" w:space="0" w:color="auto"/>
                <w:left w:val="none" w:sz="0" w:space="0" w:color="auto"/>
                <w:bottom w:val="none" w:sz="0" w:space="0" w:color="auto"/>
                <w:right w:val="none" w:sz="0" w:space="0" w:color="auto"/>
              </w:divBdr>
              <w:divsChild>
                <w:div w:id="4725237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16884122">
      <w:bodyDiv w:val="1"/>
      <w:marLeft w:val="0"/>
      <w:marRight w:val="0"/>
      <w:marTop w:val="0"/>
      <w:marBottom w:val="0"/>
      <w:divBdr>
        <w:top w:val="none" w:sz="0" w:space="0" w:color="auto"/>
        <w:left w:val="none" w:sz="0" w:space="0" w:color="auto"/>
        <w:bottom w:val="none" w:sz="0" w:space="0" w:color="auto"/>
        <w:right w:val="none" w:sz="0" w:space="0" w:color="auto"/>
      </w:divBdr>
    </w:div>
    <w:div w:id="1337268415">
      <w:bodyDiv w:val="1"/>
      <w:marLeft w:val="0"/>
      <w:marRight w:val="0"/>
      <w:marTop w:val="0"/>
      <w:marBottom w:val="0"/>
      <w:divBdr>
        <w:top w:val="none" w:sz="0" w:space="0" w:color="auto"/>
        <w:left w:val="none" w:sz="0" w:space="0" w:color="auto"/>
        <w:bottom w:val="none" w:sz="0" w:space="0" w:color="auto"/>
        <w:right w:val="none" w:sz="0" w:space="0" w:color="auto"/>
      </w:divBdr>
      <w:divsChild>
        <w:div w:id="2102332856">
          <w:marLeft w:val="0"/>
          <w:marRight w:val="0"/>
          <w:marTop w:val="0"/>
          <w:marBottom w:val="0"/>
          <w:divBdr>
            <w:top w:val="none" w:sz="0" w:space="0" w:color="auto"/>
            <w:left w:val="none" w:sz="0" w:space="0" w:color="auto"/>
            <w:bottom w:val="none" w:sz="0" w:space="0" w:color="auto"/>
            <w:right w:val="none" w:sz="0" w:space="0" w:color="auto"/>
          </w:divBdr>
          <w:divsChild>
            <w:div w:id="467750464">
              <w:marLeft w:val="0"/>
              <w:marRight w:val="0"/>
              <w:marTop w:val="0"/>
              <w:marBottom w:val="0"/>
              <w:divBdr>
                <w:top w:val="none" w:sz="0" w:space="0" w:color="auto"/>
                <w:left w:val="none" w:sz="0" w:space="0" w:color="auto"/>
                <w:bottom w:val="none" w:sz="0" w:space="0" w:color="auto"/>
                <w:right w:val="none" w:sz="0" w:space="0" w:color="auto"/>
              </w:divBdr>
              <w:divsChild>
                <w:div w:id="1441414539">
                  <w:marLeft w:val="0"/>
                  <w:marRight w:val="0"/>
                  <w:marTop w:val="0"/>
                  <w:marBottom w:val="0"/>
                  <w:divBdr>
                    <w:top w:val="none" w:sz="0" w:space="0" w:color="auto"/>
                    <w:left w:val="none" w:sz="0" w:space="0" w:color="auto"/>
                    <w:bottom w:val="none" w:sz="0" w:space="0" w:color="auto"/>
                    <w:right w:val="none" w:sz="0" w:space="0" w:color="auto"/>
                  </w:divBdr>
                  <w:divsChild>
                    <w:div w:id="1101602610">
                      <w:marLeft w:val="0"/>
                      <w:marRight w:val="0"/>
                      <w:marTop w:val="0"/>
                      <w:marBottom w:val="0"/>
                      <w:divBdr>
                        <w:top w:val="none" w:sz="0" w:space="0" w:color="auto"/>
                        <w:left w:val="none" w:sz="0" w:space="0" w:color="auto"/>
                        <w:bottom w:val="none" w:sz="0" w:space="0" w:color="auto"/>
                        <w:right w:val="none" w:sz="0" w:space="0" w:color="auto"/>
                      </w:divBdr>
                      <w:divsChild>
                        <w:div w:id="14397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911605">
      <w:bodyDiv w:val="1"/>
      <w:marLeft w:val="0"/>
      <w:marRight w:val="0"/>
      <w:marTop w:val="0"/>
      <w:marBottom w:val="0"/>
      <w:divBdr>
        <w:top w:val="none" w:sz="0" w:space="0" w:color="auto"/>
        <w:left w:val="none" w:sz="0" w:space="0" w:color="auto"/>
        <w:bottom w:val="none" w:sz="0" w:space="0" w:color="auto"/>
        <w:right w:val="none" w:sz="0" w:space="0" w:color="auto"/>
      </w:divBdr>
    </w:div>
    <w:div w:id="1385055708">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36176343">
      <w:bodyDiv w:val="1"/>
      <w:marLeft w:val="0"/>
      <w:marRight w:val="0"/>
      <w:marTop w:val="0"/>
      <w:marBottom w:val="0"/>
      <w:divBdr>
        <w:top w:val="none" w:sz="0" w:space="0" w:color="auto"/>
        <w:left w:val="none" w:sz="0" w:space="0" w:color="auto"/>
        <w:bottom w:val="none" w:sz="0" w:space="0" w:color="auto"/>
        <w:right w:val="none" w:sz="0" w:space="0" w:color="auto"/>
      </w:divBdr>
    </w:div>
    <w:div w:id="1464808255">
      <w:bodyDiv w:val="1"/>
      <w:marLeft w:val="0"/>
      <w:marRight w:val="0"/>
      <w:marTop w:val="0"/>
      <w:marBottom w:val="0"/>
      <w:divBdr>
        <w:top w:val="none" w:sz="0" w:space="0" w:color="auto"/>
        <w:left w:val="none" w:sz="0" w:space="0" w:color="auto"/>
        <w:bottom w:val="none" w:sz="0" w:space="0" w:color="auto"/>
        <w:right w:val="none" w:sz="0" w:space="0" w:color="auto"/>
      </w:divBdr>
    </w:div>
    <w:div w:id="1473670104">
      <w:bodyDiv w:val="1"/>
      <w:marLeft w:val="0"/>
      <w:marRight w:val="0"/>
      <w:marTop w:val="0"/>
      <w:marBottom w:val="0"/>
      <w:divBdr>
        <w:top w:val="none" w:sz="0" w:space="0" w:color="auto"/>
        <w:left w:val="none" w:sz="0" w:space="0" w:color="auto"/>
        <w:bottom w:val="none" w:sz="0" w:space="0" w:color="auto"/>
        <w:right w:val="none" w:sz="0" w:space="0" w:color="auto"/>
      </w:divBdr>
    </w:div>
    <w:div w:id="1486702327">
      <w:bodyDiv w:val="1"/>
      <w:marLeft w:val="0"/>
      <w:marRight w:val="0"/>
      <w:marTop w:val="0"/>
      <w:marBottom w:val="0"/>
      <w:divBdr>
        <w:top w:val="none" w:sz="0" w:space="0" w:color="auto"/>
        <w:left w:val="none" w:sz="0" w:space="0" w:color="auto"/>
        <w:bottom w:val="none" w:sz="0" w:space="0" w:color="auto"/>
        <w:right w:val="none" w:sz="0" w:space="0" w:color="auto"/>
      </w:divBdr>
    </w:div>
    <w:div w:id="1488135289">
      <w:bodyDiv w:val="1"/>
      <w:marLeft w:val="0"/>
      <w:marRight w:val="0"/>
      <w:marTop w:val="0"/>
      <w:marBottom w:val="0"/>
      <w:divBdr>
        <w:top w:val="none" w:sz="0" w:space="0" w:color="auto"/>
        <w:left w:val="none" w:sz="0" w:space="0" w:color="auto"/>
        <w:bottom w:val="none" w:sz="0" w:space="0" w:color="auto"/>
        <w:right w:val="none" w:sz="0" w:space="0" w:color="auto"/>
      </w:divBdr>
    </w:div>
    <w:div w:id="1492139849">
      <w:bodyDiv w:val="1"/>
      <w:marLeft w:val="0"/>
      <w:marRight w:val="0"/>
      <w:marTop w:val="0"/>
      <w:marBottom w:val="0"/>
      <w:divBdr>
        <w:top w:val="none" w:sz="0" w:space="0" w:color="auto"/>
        <w:left w:val="none" w:sz="0" w:space="0" w:color="auto"/>
        <w:bottom w:val="none" w:sz="0" w:space="0" w:color="auto"/>
        <w:right w:val="none" w:sz="0" w:space="0" w:color="auto"/>
      </w:divBdr>
    </w:div>
    <w:div w:id="1492329379">
      <w:bodyDiv w:val="1"/>
      <w:marLeft w:val="0"/>
      <w:marRight w:val="0"/>
      <w:marTop w:val="0"/>
      <w:marBottom w:val="0"/>
      <w:divBdr>
        <w:top w:val="none" w:sz="0" w:space="0" w:color="auto"/>
        <w:left w:val="none" w:sz="0" w:space="0" w:color="auto"/>
        <w:bottom w:val="none" w:sz="0" w:space="0" w:color="auto"/>
        <w:right w:val="none" w:sz="0" w:space="0" w:color="auto"/>
      </w:divBdr>
    </w:div>
    <w:div w:id="1615944881">
      <w:bodyDiv w:val="1"/>
      <w:marLeft w:val="0"/>
      <w:marRight w:val="0"/>
      <w:marTop w:val="0"/>
      <w:marBottom w:val="0"/>
      <w:divBdr>
        <w:top w:val="none" w:sz="0" w:space="0" w:color="auto"/>
        <w:left w:val="none" w:sz="0" w:space="0" w:color="auto"/>
        <w:bottom w:val="none" w:sz="0" w:space="0" w:color="auto"/>
        <w:right w:val="none" w:sz="0" w:space="0" w:color="auto"/>
      </w:divBdr>
    </w:div>
    <w:div w:id="1635595374">
      <w:bodyDiv w:val="1"/>
      <w:marLeft w:val="0"/>
      <w:marRight w:val="0"/>
      <w:marTop w:val="0"/>
      <w:marBottom w:val="0"/>
      <w:divBdr>
        <w:top w:val="none" w:sz="0" w:space="0" w:color="auto"/>
        <w:left w:val="none" w:sz="0" w:space="0" w:color="auto"/>
        <w:bottom w:val="none" w:sz="0" w:space="0" w:color="auto"/>
        <w:right w:val="none" w:sz="0" w:space="0" w:color="auto"/>
      </w:divBdr>
    </w:div>
    <w:div w:id="1660425971">
      <w:bodyDiv w:val="1"/>
      <w:marLeft w:val="0"/>
      <w:marRight w:val="0"/>
      <w:marTop w:val="0"/>
      <w:marBottom w:val="0"/>
      <w:divBdr>
        <w:top w:val="none" w:sz="0" w:space="0" w:color="auto"/>
        <w:left w:val="none" w:sz="0" w:space="0" w:color="auto"/>
        <w:bottom w:val="none" w:sz="0" w:space="0" w:color="auto"/>
        <w:right w:val="none" w:sz="0" w:space="0" w:color="auto"/>
      </w:divBdr>
    </w:div>
    <w:div w:id="1671786876">
      <w:bodyDiv w:val="1"/>
      <w:marLeft w:val="0"/>
      <w:marRight w:val="0"/>
      <w:marTop w:val="0"/>
      <w:marBottom w:val="0"/>
      <w:divBdr>
        <w:top w:val="none" w:sz="0" w:space="0" w:color="auto"/>
        <w:left w:val="none" w:sz="0" w:space="0" w:color="auto"/>
        <w:bottom w:val="none" w:sz="0" w:space="0" w:color="auto"/>
        <w:right w:val="none" w:sz="0" w:space="0" w:color="auto"/>
      </w:divBdr>
    </w:div>
    <w:div w:id="1672443988">
      <w:bodyDiv w:val="1"/>
      <w:marLeft w:val="0"/>
      <w:marRight w:val="0"/>
      <w:marTop w:val="0"/>
      <w:marBottom w:val="0"/>
      <w:divBdr>
        <w:top w:val="none" w:sz="0" w:space="0" w:color="auto"/>
        <w:left w:val="none" w:sz="0" w:space="0" w:color="auto"/>
        <w:bottom w:val="none" w:sz="0" w:space="0" w:color="auto"/>
        <w:right w:val="none" w:sz="0" w:space="0" w:color="auto"/>
      </w:divBdr>
    </w:div>
    <w:div w:id="1687095010">
      <w:bodyDiv w:val="1"/>
      <w:marLeft w:val="0"/>
      <w:marRight w:val="0"/>
      <w:marTop w:val="0"/>
      <w:marBottom w:val="0"/>
      <w:divBdr>
        <w:top w:val="none" w:sz="0" w:space="0" w:color="auto"/>
        <w:left w:val="none" w:sz="0" w:space="0" w:color="auto"/>
        <w:bottom w:val="none" w:sz="0" w:space="0" w:color="auto"/>
        <w:right w:val="none" w:sz="0" w:space="0" w:color="auto"/>
      </w:divBdr>
    </w:div>
    <w:div w:id="1704404491">
      <w:bodyDiv w:val="1"/>
      <w:marLeft w:val="0"/>
      <w:marRight w:val="0"/>
      <w:marTop w:val="0"/>
      <w:marBottom w:val="0"/>
      <w:divBdr>
        <w:top w:val="none" w:sz="0" w:space="0" w:color="auto"/>
        <w:left w:val="none" w:sz="0" w:space="0" w:color="auto"/>
        <w:bottom w:val="none" w:sz="0" w:space="0" w:color="auto"/>
        <w:right w:val="none" w:sz="0" w:space="0" w:color="auto"/>
      </w:divBdr>
    </w:div>
    <w:div w:id="1737168303">
      <w:bodyDiv w:val="1"/>
      <w:marLeft w:val="0"/>
      <w:marRight w:val="0"/>
      <w:marTop w:val="0"/>
      <w:marBottom w:val="0"/>
      <w:divBdr>
        <w:top w:val="none" w:sz="0" w:space="0" w:color="auto"/>
        <w:left w:val="none" w:sz="0" w:space="0" w:color="auto"/>
        <w:bottom w:val="none" w:sz="0" w:space="0" w:color="auto"/>
        <w:right w:val="none" w:sz="0" w:space="0" w:color="auto"/>
      </w:divBdr>
    </w:div>
    <w:div w:id="1754233507">
      <w:bodyDiv w:val="1"/>
      <w:marLeft w:val="0"/>
      <w:marRight w:val="0"/>
      <w:marTop w:val="0"/>
      <w:marBottom w:val="0"/>
      <w:divBdr>
        <w:top w:val="none" w:sz="0" w:space="0" w:color="auto"/>
        <w:left w:val="none" w:sz="0" w:space="0" w:color="auto"/>
        <w:bottom w:val="none" w:sz="0" w:space="0" w:color="auto"/>
        <w:right w:val="none" w:sz="0" w:space="0" w:color="auto"/>
      </w:divBdr>
    </w:div>
    <w:div w:id="1755122756">
      <w:bodyDiv w:val="1"/>
      <w:marLeft w:val="0"/>
      <w:marRight w:val="0"/>
      <w:marTop w:val="0"/>
      <w:marBottom w:val="0"/>
      <w:divBdr>
        <w:top w:val="none" w:sz="0" w:space="0" w:color="auto"/>
        <w:left w:val="none" w:sz="0" w:space="0" w:color="auto"/>
        <w:bottom w:val="none" w:sz="0" w:space="0" w:color="auto"/>
        <w:right w:val="none" w:sz="0" w:space="0" w:color="auto"/>
      </w:divBdr>
    </w:div>
    <w:div w:id="1758594531">
      <w:bodyDiv w:val="1"/>
      <w:marLeft w:val="0"/>
      <w:marRight w:val="0"/>
      <w:marTop w:val="0"/>
      <w:marBottom w:val="0"/>
      <w:divBdr>
        <w:top w:val="none" w:sz="0" w:space="0" w:color="auto"/>
        <w:left w:val="none" w:sz="0" w:space="0" w:color="auto"/>
        <w:bottom w:val="none" w:sz="0" w:space="0" w:color="auto"/>
        <w:right w:val="none" w:sz="0" w:space="0" w:color="auto"/>
      </w:divBdr>
      <w:divsChild>
        <w:div w:id="1569413826">
          <w:marLeft w:val="0"/>
          <w:marRight w:val="0"/>
          <w:marTop w:val="0"/>
          <w:marBottom w:val="0"/>
          <w:divBdr>
            <w:top w:val="none" w:sz="0" w:space="0" w:color="auto"/>
            <w:left w:val="none" w:sz="0" w:space="0" w:color="auto"/>
            <w:bottom w:val="none" w:sz="0" w:space="0" w:color="auto"/>
            <w:right w:val="none" w:sz="0" w:space="0" w:color="auto"/>
          </w:divBdr>
          <w:divsChild>
            <w:div w:id="432943767">
              <w:marLeft w:val="0"/>
              <w:marRight w:val="0"/>
              <w:marTop w:val="0"/>
              <w:marBottom w:val="0"/>
              <w:divBdr>
                <w:top w:val="none" w:sz="0" w:space="0" w:color="auto"/>
                <w:left w:val="none" w:sz="0" w:space="0" w:color="auto"/>
                <w:bottom w:val="none" w:sz="0" w:space="0" w:color="auto"/>
                <w:right w:val="none" w:sz="0" w:space="0" w:color="auto"/>
              </w:divBdr>
              <w:divsChild>
                <w:div w:id="12438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0503">
          <w:marLeft w:val="0"/>
          <w:marRight w:val="0"/>
          <w:marTop w:val="0"/>
          <w:marBottom w:val="0"/>
          <w:divBdr>
            <w:top w:val="none" w:sz="0" w:space="0" w:color="auto"/>
            <w:left w:val="none" w:sz="0" w:space="0" w:color="auto"/>
            <w:bottom w:val="none" w:sz="0" w:space="0" w:color="auto"/>
            <w:right w:val="none" w:sz="0" w:space="0" w:color="auto"/>
          </w:divBdr>
        </w:div>
      </w:divsChild>
    </w:div>
    <w:div w:id="1764376490">
      <w:bodyDiv w:val="1"/>
      <w:marLeft w:val="0"/>
      <w:marRight w:val="0"/>
      <w:marTop w:val="0"/>
      <w:marBottom w:val="0"/>
      <w:divBdr>
        <w:top w:val="none" w:sz="0" w:space="0" w:color="auto"/>
        <w:left w:val="none" w:sz="0" w:space="0" w:color="auto"/>
        <w:bottom w:val="none" w:sz="0" w:space="0" w:color="auto"/>
        <w:right w:val="none" w:sz="0" w:space="0" w:color="auto"/>
      </w:divBdr>
    </w:div>
    <w:div w:id="1777094447">
      <w:bodyDiv w:val="1"/>
      <w:marLeft w:val="0"/>
      <w:marRight w:val="0"/>
      <w:marTop w:val="0"/>
      <w:marBottom w:val="0"/>
      <w:divBdr>
        <w:top w:val="none" w:sz="0" w:space="0" w:color="auto"/>
        <w:left w:val="none" w:sz="0" w:space="0" w:color="auto"/>
        <w:bottom w:val="none" w:sz="0" w:space="0" w:color="auto"/>
        <w:right w:val="none" w:sz="0" w:space="0" w:color="auto"/>
      </w:divBdr>
    </w:div>
    <w:div w:id="1790390271">
      <w:bodyDiv w:val="1"/>
      <w:marLeft w:val="0"/>
      <w:marRight w:val="0"/>
      <w:marTop w:val="0"/>
      <w:marBottom w:val="0"/>
      <w:divBdr>
        <w:top w:val="none" w:sz="0" w:space="0" w:color="auto"/>
        <w:left w:val="none" w:sz="0" w:space="0" w:color="auto"/>
        <w:bottom w:val="none" w:sz="0" w:space="0" w:color="auto"/>
        <w:right w:val="none" w:sz="0" w:space="0" w:color="auto"/>
      </w:divBdr>
    </w:div>
    <w:div w:id="1834837088">
      <w:bodyDiv w:val="1"/>
      <w:marLeft w:val="0"/>
      <w:marRight w:val="0"/>
      <w:marTop w:val="0"/>
      <w:marBottom w:val="0"/>
      <w:divBdr>
        <w:top w:val="none" w:sz="0" w:space="0" w:color="auto"/>
        <w:left w:val="none" w:sz="0" w:space="0" w:color="auto"/>
        <w:bottom w:val="none" w:sz="0" w:space="0" w:color="auto"/>
        <w:right w:val="none" w:sz="0" w:space="0" w:color="auto"/>
      </w:divBdr>
      <w:divsChild>
        <w:div w:id="1242259203">
          <w:marLeft w:val="0"/>
          <w:marRight w:val="0"/>
          <w:marTop w:val="0"/>
          <w:marBottom w:val="0"/>
          <w:divBdr>
            <w:top w:val="none" w:sz="0" w:space="0" w:color="auto"/>
            <w:left w:val="none" w:sz="0" w:space="0" w:color="auto"/>
            <w:bottom w:val="none" w:sz="0" w:space="0" w:color="auto"/>
            <w:right w:val="none" w:sz="0" w:space="0" w:color="auto"/>
          </w:divBdr>
          <w:divsChild>
            <w:div w:id="606498662">
              <w:marLeft w:val="0"/>
              <w:marRight w:val="0"/>
              <w:marTop w:val="0"/>
              <w:marBottom w:val="0"/>
              <w:divBdr>
                <w:top w:val="none" w:sz="0" w:space="0" w:color="auto"/>
                <w:left w:val="none" w:sz="0" w:space="0" w:color="auto"/>
                <w:bottom w:val="none" w:sz="0" w:space="0" w:color="auto"/>
                <w:right w:val="none" w:sz="0" w:space="0" w:color="auto"/>
              </w:divBdr>
              <w:divsChild>
                <w:div w:id="1106463570">
                  <w:marLeft w:val="0"/>
                  <w:marRight w:val="0"/>
                  <w:marTop w:val="0"/>
                  <w:marBottom w:val="0"/>
                  <w:divBdr>
                    <w:top w:val="none" w:sz="0" w:space="0" w:color="auto"/>
                    <w:left w:val="none" w:sz="0" w:space="0" w:color="auto"/>
                    <w:bottom w:val="none" w:sz="0" w:space="0" w:color="auto"/>
                    <w:right w:val="none" w:sz="0" w:space="0" w:color="auto"/>
                  </w:divBdr>
                </w:div>
              </w:divsChild>
            </w:div>
            <w:div w:id="1529181204">
              <w:marLeft w:val="0"/>
              <w:marRight w:val="0"/>
              <w:marTop w:val="0"/>
              <w:marBottom w:val="0"/>
              <w:divBdr>
                <w:top w:val="none" w:sz="0" w:space="0" w:color="auto"/>
                <w:left w:val="none" w:sz="0" w:space="0" w:color="auto"/>
                <w:bottom w:val="none" w:sz="0" w:space="0" w:color="auto"/>
                <w:right w:val="none" w:sz="0" w:space="0" w:color="auto"/>
              </w:divBdr>
              <w:divsChild>
                <w:div w:id="1769815700">
                  <w:marLeft w:val="0"/>
                  <w:marRight w:val="0"/>
                  <w:marTop w:val="0"/>
                  <w:marBottom w:val="0"/>
                  <w:divBdr>
                    <w:top w:val="none" w:sz="0" w:space="0" w:color="auto"/>
                    <w:left w:val="none" w:sz="0" w:space="0" w:color="auto"/>
                    <w:bottom w:val="none" w:sz="0" w:space="0" w:color="auto"/>
                    <w:right w:val="none" w:sz="0" w:space="0" w:color="auto"/>
                  </w:divBdr>
                  <w:divsChild>
                    <w:div w:id="1999184434">
                      <w:marLeft w:val="0"/>
                      <w:marRight w:val="0"/>
                      <w:marTop w:val="0"/>
                      <w:marBottom w:val="0"/>
                      <w:divBdr>
                        <w:top w:val="none" w:sz="0" w:space="0" w:color="auto"/>
                        <w:left w:val="none" w:sz="0" w:space="0" w:color="auto"/>
                        <w:bottom w:val="none" w:sz="0" w:space="0" w:color="auto"/>
                        <w:right w:val="none" w:sz="0" w:space="0" w:color="auto"/>
                      </w:divBdr>
                      <w:divsChild>
                        <w:div w:id="1654291047">
                          <w:marLeft w:val="0"/>
                          <w:marRight w:val="0"/>
                          <w:marTop w:val="0"/>
                          <w:marBottom w:val="0"/>
                          <w:divBdr>
                            <w:top w:val="none" w:sz="0" w:space="0" w:color="auto"/>
                            <w:left w:val="none" w:sz="0" w:space="0" w:color="auto"/>
                            <w:bottom w:val="none" w:sz="0" w:space="0" w:color="auto"/>
                            <w:right w:val="none" w:sz="0" w:space="0" w:color="auto"/>
                          </w:divBdr>
                          <w:divsChild>
                            <w:div w:id="531722561">
                              <w:marLeft w:val="0"/>
                              <w:marRight w:val="0"/>
                              <w:marTop w:val="0"/>
                              <w:marBottom w:val="0"/>
                              <w:divBdr>
                                <w:top w:val="none" w:sz="0" w:space="0" w:color="auto"/>
                                <w:left w:val="none" w:sz="0" w:space="0" w:color="auto"/>
                                <w:bottom w:val="none" w:sz="0" w:space="0" w:color="auto"/>
                                <w:right w:val="none" w:sz="0" w:space="0" w:color="auto"/>
                              </w:divBdr>
                              <w:divsChild>
                                <w:div w:id="992024059">
                                  <w:marLeft w:val="0"/>
                                  <w:marRight w:val="0"/>
                                  <w:marTop w:val="0"/>
                                  <w:marBottom w:val="0"/>
                                  <w:divBdr>
                                    <w:top w:val="none" w:sz="0" w:space="0" w:color="auto"/>
                                    <w:left w:val="none" w:sz="0" w:space="0" w:color="auto"/>
                                    <w:bottom w:val="none" w:sz="0" w:space="0" w:color="auto"/>
                                    <w:right w:val="none" w:sz="0" w:space="0" w:color="auto"/>
                                  </w:divBdr>
                                </w:div>
                                <w:div w:id="1094741701">
                                  <w:marLeft w:val="0"/>
                                  <w:marRight w:val="0"/>
                                  <w:marTop w:val="0"/>
                                  <w:marBottom w:val="0"/>
                                  <w:divBdr>
                                    <w:top w:val="none" w:sz="0" w:space="0" w:color="auto"/>
                                    <w:left w:val="none" w:sz="0" w:space="0" w:color="auto"/>
                                    <w:bottom w:val="none" w:sz="0" w:space="0" w:color="auto"/>
                                    <w:right w:val="none" w:sz="0" w:space="0" w:color="auto"/>
                                  </w:divBdr>
                                  <w:divsChild>
                                    <w:div w:id="1446118372">
                                      <w:marLeft w:val="0"/>
                                      <w:marRight w:val="0"/>
                                      <w:marTop w:val="0"/>
                                      <w:marBottom w:val="0"/>
                                      <w:divBdr>
                                        <w:top w:val="none" w:sz="0" w:space="0" w:color="auto"/>
                                        <w:left w:val="none" w:sz="0" w:space="0" w:color="auto"/>
                                        <w:bottom w:val="none" w:sz="0" w:space="0" w:color="auto"/>
                                        <w:right w:val="none" w:sz="0" w:space="0" w:color="auto"/>
                                      </w:divBdr>
                                    </w:div>
                                    <w:div w:id="1949466051">
                                      <w:marLeft w:val="0"/>
                                      <w:marRight w:val="0"/>
                                      <w:marTop w:val="0"/>
                                      <w:marBottom w:val="0"/>
                                      <w:divBdr>
                                        <w:top w:val="none" w:sz="0" w:space="0" w:color="auto"/>
                                        <w:left w:val="none" w:sz="0" w:space="0" w:color="auto"/>
                                        <w:bottom w:val="none" w:sz="0" w:space="0" w:color="auto"/>
                                        <w:right w:val="none" w:sz="0" w:space="0" w:color="auto"/>
                                      </w:divBdr>
                                      <w:divsChild>
                                        <w:div w:id="1430930105">
                                          <w:marLeft w:val="0"/>
                                          <w:marRight w:val="0"/>
                                          <w:marTop w:val="0"/>
                                          <w:marBottom w:val="0"/>
                                          <w:divBdr>
                                            <w:top w:val="none" w:sz="0" w:space="0" w:color="auto"/>
                                            <w:left w:val="none" w:sz="0" w:space="0" w:color="auto"/>
                                            <w:bottom w:val="none" w:sz="0" w:space="0" w:color="auto"/>
                                            <w:right w:val="none" w:sz="0" w:space="0" w:color="auto"/>
                                          </w:divBdr>
                                        </w:div>
                                        <w:div w:id="14395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443308">
          <w:marLeft w:val="0"/>
          <w:marRight w:val="0"/>
          <w:marTop w:val="0"/>
          <w:marBottom w:val="0"/>
          <w:divBdr>
            <w:top w:val="none" w:sz="0" w:space="0" w:color="auto"/>
            <w:left w:val="none" w:sz="0" w:space="0" w:color="auto"/>
            <w:bottom w:val="none" w:sz="0" w:space="0" w:color="auto"/>
            <w:right w:val="none" w:sz="0" w:space="0" w:color="auto"/>
          </w:divBdr>
          <w:divsChild>
            <w:div w:id="1912543803">
              <w:marLeft w:val="0"/>
              <w:marRight w:val="0"/>
              <w:marTop w:val="0"/>
              <w:marBottom w:val="0"/>
              <w:divBdr>
                <w:top w:val="none" w:sz="0" w:space="0" w:color="auto"/>
                <w:left w:val="none" w:sz="0" w:space="0" w:color="auto"/>
                <w:bottom w:val="none" w:sz="0" w:space="0" w:color="auto"/>
                <w:right w:val="none" w:sz="0" w:space="0" w:color="auto"/>
              </w:divBdr>
              <w:divsChild>
                <w:div w:id="1135021397">
                  <w:marLeft w:val="0"/>
                  <w:marRight w:val="0"/>
                  <w:marTop w:val="0"/>
                  <w:marBottom w:val="0"/>
                  <w:divBdr>
                    <w:top w:val="none" w:sz="0" w:space="0" w:color="auto"/>
                    <w:left w:val="none" w:sz="0" w:space="0" w:color="auto"/>
                    <w:bottom w:val="none" w:sz="0" w:space="0" w:color="auto"/>
                    <w:right w:val="none" w:sz="0" w:space="0" w:color="auto"/>
                  </w:divBdr>
                  <w:divsChild>
                    <w:div w:id="926888218">
                      <w:marLeft w:val="0"/>
                      <w:marRight w:val="0"/>
                      <w:marTop w:val="0"/>
                      <w:marBottom w:val="0"/>
                      <w:divBdr>
                        <w:top w:val="none" w:sz="0" w:space="0" w:color="auto"/>
                        <w:left w:val="none" w:sz="0" w:space="0" w:color="auto"/>
                        <w:bottom w:val="none" w:sz="0" w:space="0" w:color="auto"/>
                        <w:right w:val="none" w:sz="0" w:space="0" w:color="auto"/>
                      </w:divBdr>
                      <w:divsChild>
                        <w:div w:id="1936861056">
                          <w:marLeft w:val="0"/>
                          <w:marRight w:val="0"/>
                          <w:marTop w:val="0"/>
                          <w:marBottom w:val="0"/>
                          <w:divBdr>
                            <w:top w:val="none" w:sz="0" w:space="0" w:color="auto"/>
                            <w:left w:val="none" w:sz="0" w:space="0" w:color="auto"/>
                            <w:bottom w:val="none" w:sz="0" w:space="0" w:color="auto"/>
                            <w:right w:val="none" w:sz="0" w:space="0" w:color="auto"/>
                          </w:divBdr>
                          <w:divsChild>
                            <w:div w:id="272983183">
                              <w:marLeft w:val="0"/>
                              <w:marRight w:val="0"/>
                              <w:marTop w:val="0"/>
                              <w:marBottom w:val="0"/>
                              <w:divBdr>
                                <w:top w:val="none" w:sz="0" w:space="0" w:color="auto"/>
                                <w:left w:val="none" w:sz="0" w:space="0" w:color="auto"/>
                                <w:bottom w:val="none" w:sz="0" w:space="0" w:color="auto"/>
                                <w:right w:val="none" w:sz="0" w:space="0" w:color="auto"/>
                              </w:divBdr>
                            </w:div>
                          </w:divsChild>
                        </w:div>
                        <w:div w:id="1437943527">
                          <w:marLeft w:val="0"/>
                          <w:marRight w:val="0"/>
                          <w:marTop w:val="0"/>
                          <w:marBottom w:val="0"/>
                          <w:divBdr>
                            <w:top w:val="none" w:sz="0" w:space="0" w:color="auto"/>
                            <w:left w:val="none" w:sz="0" w:space="0" w:color="auto"/>
                            <w:bottom w:val="none" w:sz="0" w:space="0" w:color="auto"/>
                            <w:right w:val="none" w:sz="0" w:space="0" w:color="auto"/>
                          </w:divBdr>
                          <w:divsChild>
                            <w:div w:id="21211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4666">
      <w:bodyDiv w:val="1"/>
      <w:marLeft w:val="0"/>
      <w:marRight w:val="0"/>
      <w:marTop w:val="0"/>
      <w:marBottom w:val="0"/>
      <w:divBdr>
        <w:top w:val="none" w:sz="0" w:space="0" w:color="auto"/>
        <w:left w:val="none" w:sz="0" w:space="0" w:color="auto"/>
        <w:bottom w:val="none" w:sz="0" w:space="0" w:color="auto"/>
        <w:right w:val="none" w:sz="0" w:space="0" w:color="auto"/>
      </w:divBdr>
    </w:div>
    <w:div w:id="1945727043">
      <w:bodyDiv w:val="1"/>
      <w:marLeft w:val="0"/>
      <w:marRight w:val="0"/>
      <w:marTop w:val="0"/>
      <w:marBottom w:val="0"/>
      <w:divBdr>
        <w:top w:val="none" w:sz="0" w:space="0" w:color="auto"/>
        <w:left w:val="none" w:sz="0" w:space="0" w:color="auto"/>
        <w:bottom w:val="none" w:sz="0" w:space="0" w:color="auto"/>
        <w:right w:val="none" w:sz="0" w:space="0" w:color="auto"/>
      </w:divBdr>
    </w:div>
    <w:div w:id="1962102450">
      <w:bodyDiv w:val="1"/>
      <w:marLeft w:val="0"/>
      <w:marRight w:val="0"/>
      <w:marTop w:val="0"/>
      <w:marBottom w:val="0"/>
      <w:divBdr>
        <w:top w:val="none" w:sz="0" w:space="0" w:color="auto"/>
        <w:left w:val="none" w:sz="0" w:space="0" w:color="auto"/>
        <w:bottom w:val="none" w:sz="0" w:space="0" w:color="auto"/>
        <w:right w:val="none" w:sz="0" w:space="0" w:color="auto"/>
      </w:divBdr>
    </w:div>
    <w:div w:id="1969780037">
      <w:bodyDiv w:val="1"/>
      <w:marLeft w:val="0"/>
      <w:marRight w:val="0"/>
      <w:marTop w:val="0"/>
      <w:marBottom w:val="0"/>
      <w:divBdr>
        <w:top w:val="none" w:sz="0" w:space="0" w:color="auto"/>
        <w:left w:val="none" w:sz="0" w:space="0" w:color="auto"/>
        <w:bottom w:val="none" w:sz="0" w:space="0" w:color="auto"/>
        <w:right w:val="none" w:sz="0" w:space="0" w:color="auto"/>
      </w:divBdr>
    </w:div>
    <w:div w:id="1984963453">
      <w:bodyDiv w:val="1"/>
      <w:marLeft w:val="0"/>
      <w:marRight w:val="0"/>
      <w:marTop w:val="0"/>
      <w:marBottom w:val="0"/>
      <w:divBdr>
        <w:top w:val="none" w:sz="0" w:space="0" w:color="auto"/>
        <w:left w:val="none" w:sz="0" w:space="0" w:color="auto"/>
        <w:bottom w:val="none" w:sz="0" w:space="0" w:color="auto"/>
        <w:right w:val="none" w:sz="0" w:space="0" w:color="auto"/>
      </w:divBdr>
    </w:div>
    <w:div w:id="1995717672">
      <w:bodyDiv w:val="1"/>
      <w:marLeft w:val="0"/>
      <w:marRight w:val="0"/>
      <w:marTop w:val="0"/>
      <w:marBottom w:val="0"/>
      <w:divBdr>
        <w:top w:val="none" w:sz="0" w:space="0" w:color="auto"/>
        <w:left w:val="none" w:sz="0" w:space="0" w:color="auto"/>
        <w:bottom w:val="none" w:sz="0" w:space="0" w:color="auto"/>
        <w:right w:val="none" w:sz="0" w:space="0" w:color="auto"/>
      </w:divBdr>
    </w:div>
    <w:div w:id="2048024626">
      <w:bodyDiv w:val="1"/>
      <w:marLeft w:val="0"/>
      <w:marRight w:val="0"/>
      <w:marTop w:val="0"/>
      <w:marBottom w:val="0"/>
      <w:divBdr>
        <w:top w:val="none" w:sz="0" w:space="0" w:color="auto"/>
        <w:left w:val="none" w:sz="0" w:space="0" w:color="auto"/>
        <w:bottom w:val="none" w:sz="0" w:space="0" w:color="auto"/>
        <w:right w:val="none" w:sz="0" w:space="0" w:color="auto"/>
      </w:divBdr>
    </w:div>
    <w:div w:id="2056924826">
      <w:bodyDiv w:val="1"/>
      <w:marLeft w:val="0"/>
      <w:marRight w:val="0"/>
      <w:marTop w:val="0"/>
      <w:marBottom w:val="0"/>
      <w:divBdr>
        <w:top w:val="none" w:sz="0" w:space="0" w:color="auto"/>
        <w:left w:val="none" w:sz="0" w:space="0" w:color="auto"/>
        <w:bottom w:val="none" w:sz="0" w:space="0" w:color="auto"/>
        <w:right w:val="none" w:sz="0" w:space="0" w:color="auto"/>
      </w:divBdr>
    </w:div>
    <w:div w:id="2121992394">
      <w:bodyDiv w:val="1"/>
      <w:marLeft w:val="0"/>
      <w:marRight w:val="0"/>
      <w:marTop w:val="0"/>
      <w:marBottom w:val="0"/>
      <w:divBdr>
        <w:top w:val="none" w:sz="0" w:space="0" w:color="auto"/>
        <w:left w:val="none" w:sz="0" w:space="0" w:color="auto"/>
        <w:bottom w:val="none" w:sz="0" w:space="0" w:color="auto"/>
        <w:right w:val="none" w:sz="0" w:space="0" w:color="auto"/>
      </w:divBdr>
    </w:div>
    <w:div w:id="2125030396">
      <w:bodyDiv w:val="1"/>
      <w:marLeft w:val="0"/>
      <w:marRight w:val="0"/>
      <w:marTop w:val="0"/>
      <w:marBottom w:val="0"/>
      <w:divBdr>
        <w:top w:val="none" w:sz="0" w:space="0" w:color="auto"/>
        <w:left w:val="none" w:sz="0" w:space="0" w:color="auto"/>
        <w:bottom w:val="none" w:sz="0" w:space="0" w:color="auto"/>
        <w:right w:val="none" w:sz="0" w:space="0" w:color="auto"/>
      </w:divBdr>
      <w:divsChild>
        <w:div w:id="458303538">
          <w:marLeft w:val="0"/>
          <w:marRight w:val="0"/>
          <w:marTop w:val="0"/>
          <w:marBottom w:val="0"/>
          <w:divBdr>
            <w:top w:val="none" w:sz="0" w:space="0" w:color="auto"/>
            <w:left w:val="none" w:sz="0" w:space="0" w:color="auto"/>
            <w:bottom w:val="none" w:sz="0" w:space="0" w:color="auto"/>
            <w:right w:val="none" w:sz="0" w:space="0" w:color="auto"/>
          </w:divBdr>
        </w:div>
      </w:divsChild>
    </w:div>
    <w:div w:id="2141609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ilium.europa.eu/it/press/press-releases/2020/03/23/statement-of-eu-ministers-of-finance-on-the-stability-and-growth-pact-in-light-of-the-covid-19-crisis/" TargetMode="External"/><Relationship Id="rId18" Type="http://schemas.openxmlformats.org/officeDocument/2006/relationships/hyperlink" Target="https://read.oecd-ilibrary.org/economics/oecd-economic-outlook/volume-2019/issue-2_7969896b-en" TargetMode="External"/><Relationship Id="rId26" Type="http://schemas.openxmlformats.org/officeDocument/2006/relationships/hyperlink" Target="https://www.accountancyeurope.eu/professional-matters/covid-19-resources-for-european-accountants/" TargetMode="External"/><Relationship Id="rId39" Type="http://schemas.openxmlformats.org/officeDocument/2006/relationships/hyperlink" Target="https://www.etaf.tax/index.php/newsarea" TargetMode="External"/><Relationship Id="rId21" Type="http://schemas.openxmlformats.org/officeDocument/2006/relationships/hyperlink" Target="https://oecd.dam-broadcast.com/pm_7379_119_119689-ud5comtf84.pdf" TargetMode="External"/><Relationship Id="rId34" Type="http://schemas.openxmlformats.org/officeDocument/2006/relationships/hyperlink" Target="https://www.mazars.co.uk/Home/Services/COVID-19-Your-Business" TargetMode="External"/><Relationship Id="rId42" Type="http://schemas.openxmlformats.org/officeDocument/2006/relationships/hyperlink" Target="http://integratedreporting.org/newspage/" TargetMode="External"/><Relationship Id="rId47" Type="http://schemas.openxmlformats.org/officeDocument/2006/relationships/hyperlink" Target="http://www.insol.org" TargetMode="External"/><Relationship Id="rId50" Type="http://schemas.openxmlformats.org/officeDocument/2006/relationships/hyperlink" Target="mailto:informativa@fncommercialisti.i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europa.eu/regional_policy/sources/newsroom/crii/it_crii.pdf" TargetMode="External"/><Relationship Id="rId29" Type="http://schemas.openxmlformats.org/officeDocument/2006/relationships/hyperlink" Target="https://www.pwc.com/gx/en/issues/crisis-solutions/covid-19.html" TargetMode="External"/><Relationship Id="rId11" Type="http://schemas.openxmlformats.org/officeDocument/2006/relationships/hyperlink" Target="https://ec.europa.eu/competition/state_aid/what_is_new/sa_covid19_temporary-framework.pdf" TargetMode="External"/><Relationship Id="rId24" Type="http://schemas.openxmlformats.org/officeDocument/2006/relationships/hyperlink" Target="https://unctad.org/en/PublicationsLibrary/gds_tdr2019_update_coronavirus.pdf?user=91" TargetMode="External"/><Relationship Id="rId32" Type="http://schemas.openxmlformats.org/officeDocument/2006/relationships/hyperlink" Target="https://www.grantthornton.co.uk/en/insights/responding-to-coronavirus-covid-19/" TargetMode="External"/><Relationship Id="rId37" Type="http://schemas.openxmlformats.org/officeDocument/2006/relationships/hyperlink" Target="https://www.accountancyeurope.eu/" TargetMode="External"/><Relationship Id="rId40" Type="http://schemas.openxmlformats.org/officeDocument/2006/relationships/hyperlink" Target="https://www.ifac.org/" TargetMode="External"/><Relationship Id="rId45" Type="http://schemas.openxmlformats.org/officeDocument/2006/relationships/hyperlink" Target="http://www.accountingforsustainability.org/" TargetMode="External"/><Relationship Id="rId5" Type="http://schemas.openxmlformats.org/officeDocument/2006/relationships/webSettings" Target="webSettings.xml"/><Relationship Id="rId15" Type="http://schemas.openxmlformats.org/officeDocument/2006/relationships/hyperlink" Target="https://ec.europa.eu/commission/presscorner/detail/en/ip_20_459" TargetMode="External"/><Relationship Id="rId23" Type="http://schemas.openxmlformats.org/officeDocument/2006/relationships/hyperlink" Target="http://www.ceril.eu/news/ceril-executive-statement-2020-1-on-covid-19-and-insolvency-legislation/" TargetMode="External"/><Relationship Id="rId28" Type="http://schemas.openxmlformats.org/officeDocument/2006/relationships/hyperlink" Target="file:///Users/mauroparracino/Downloads/&#8226;%09https:/www2.deloitte.com/uk/en/pages/about-deloitte-uk/topics/covid-19.html" TargetMode="External"/><Relationship Id="rId36" Type="http://schemas.openxmlformats.org/officeDocument/2006/relationships/hyperlink" Target="http://www.oecd.org/" TargetMode="External"/><Relationship Id="rId49"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oecd.dam-broadcast.com/pm_7379_119_119680-di6h3qgi4x.pdf" TargetMode="External"/><Relationship Id="rId31" Type="http://schemas.openxmlformats.org/officeDocument/2006/relationships/hyperlink" Target="https://www.duffandphelps.co.uk/coronavirus-covid-19-managing-risks-organization" TargetMode="External"/><Relationship Id="rId44" Type="http://schemas.openxmlformats.org/officeDocument/2006/relationships/hyperlink" Target="http://commoncontent.com/news-presentation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c.europa.eu/competition/state_aid/what_is_new/sa_covid19_temporary-framework.pdf" TargetMode="External"/><Relationship Id="rId22" Type="http://schemas.openxmlformats.org/officeDocument/2006/relationships/hyperlink" Target="https://oecd.dam-broadcast.com/pm_7379_119_119695-dj2g5d5oun.pdf" TargetMode="External"/><Relationship Id="rId27" Type="http://schemas.openxmlformats.org/officeDocument/2006/relationships/hyperlink" Target="ttps://www.ey.com/en_uk/covid-19" TargetMode="External"/><Relationship Id="rId30" Type="http://schemas.openxmlformats.org/officeDocument/2006/relationships/hyperlink" Target="https://home.kpmg/xx/en/home/insights/2020/03/the-business-implications-of-coronavirus.html" TargetMode="External"/><Relationship Id="rId35" Type="http://schemas.openxmlformats.org/officeDocument/2006/relationships/hyperlink" Target="https://ec.europa.eu/info/news-and-events-business-economy-euro/news-economic-and-financial-affairs_en" TargetMode="External"/><Relationship Id="rId43" Type="http://schemas.openxmlformats.org/officeDocument/2006/relationships/hyperlink" Target="http://www.cilea.info/news-NOTICIAS/14_14/ita/" TargetMode="External"/><Relationship Id="rId48" Type="http://schemas.openxmlformats.org/officeDocument/2006/relationships/hyperlink" Target="http://www.ceril.eu/news/"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c.europa.eu/info/sites/info/files/economy-finance/2_en_act_part1_v3-adopted_text.pdf" TargetMode="External"/><Relationship Id="rId17" Type="http://schemas.openxmlformats.org/officeDocument/2006/relationships/hyperlink" Target="http://www.oecd.org/coronavirus/" TargetMode="External"/><Relationship Id="rId25" Type="http://schemas.openxmlformats.org/officeDocument/2006/relationships/hyperlink" Target="https://www.accountancyeurope.eu/publications/coronavirus-crisis-implications-on-reporting-and-auditing/" TargetMode="External"/><Relationship Id="rId33" Type="http://schemas.openxmlformats.org/officeDocument/2006/relationships/hyperlink" Target="https://www.hl.com/about-us/highlights/covid-19-and-coronavirus-updates/" TargetMode="External"/><Relationship Id="rId38" Type="http://schemas.openxmlformats.org/officeDocument/2006/relationships/hyperlink" Target="https://taxadviserseurope.org/news/" TargetMode="External"/><Relationship Id="rId46" Type="http://schemas.openxmlformats.org/officeDocument/2006/relationships/hyperlink" Target="https://www.accountingforsustainability.org/en/knowledge-hub.html?tab1=all" TargetMode="External"/><Relationship Id="rId20" Type="http://schemas.openxmlformats.org/officeDocument/2006/relationships/hyperlink" Target="https://oecd.dam-broadcast.com/pm_7379_119_119686-962r78x4do.pdf" TargetMode="External"/><Relationship Id="rId41" Type="http://schemas.openxmlformats.org/officeDocument/2006/relationships/hyperlink" Target="https://www.ivsc.org/news/lis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CEF34D-DD3D-944B-8AC1-C94AD6D3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6617</Words>
  <Characters>37719</Characters>
  <Application>Microsoft Office Word</Application>
  <DocSecurity>0</DocSecurity>
  <Lines>314</Lines>
  <Paragraphs>88</Paragraphs>
  <ScaleCrop>false</ScaleCrop>
  <HeadingPairs>
    <vt:vector size="6" baseType="variant">
      <vt:variant>
        <vt:lpstr>Titolo</vt:lpstr>
      </vt:variant>
      <vt:variant>
        <vt:i4>1</vt:i4>
      </vt:variant>
      <vt:variant>
        <vt:lpstr>Title</vt:lpstr>
      </vt:variant>
      <vt:variant>
        <vt:i4>1</vt:i4>
      </vt:variant>
      <vt:variant>
        <vt:lpstr>Headings</vt:lpstr>
      </vt:variant>
      <vt:variant>
        <vt:i4>5</vt:i4>
      </vt:variant>
    </vt:vector>
  </HeadingPairs>
  <TitlesOfParts>
    <vt:vector size="7" baseType="lpstr">
      <vt:lpstr/>
      <vt:lpstr/>
      <vt:lpstr>    Indice</vt:lpstr>
      <vt:lpstr>Introduzione</vt:lpstr>
      <vt:lpstr>/OIC Organismo Italiano di Contabilità</vt:lpstr>
      <vt:lpstr>    CNDCEC e Confindustria. Documento “Problematiche e soluzioni operative per il pa</vt:lpstr>
      <vt:lpstr>    CNDCEC. Documento “Società cooperative: i bilanci dopo il D.Lgs.139/2015”</vt:lpstr>
    </vt:vector>
  </TitlesOfParts>
  <Company/>
  <LinksUpToDate>false</LinksUpToDate>
  <CharactersWithSpaces>44248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Martino Palladini</dc:creator>
  <cp:lastModifiedBy>Parracino Mauro</cp:lastModifiedBy>
  <cp:revision>2</cp:revision>
  <cp:lastPrinted>2020-03-25T23:43:00Z</cp:lastPrinted>
  <dcterms:created xsi:type="dcterms:W3CDTF">2020-03-26T10:54:00Z</dcterms:created>
  <dcterms:modified xsi:type="dcterms:W3CDTF">2020-03-26T10:54:00Z</dcterms:modified>
</cp:coreProperties>
</file>